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AA" w:rsidRPr="004E6BA3" w:rsidRDefault="00A5261A" w:rsidP="002E0277">
      <w:pPr>
        <w:spacing w:line="480" w:lineRule="exact"/>
        <w:jc w:val="center"/>
        <w:outlineLvl w:val="0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PP</w:t>
      </w:r>
      <w:r w:rsidR="00E374AA" w:rsidRPr="004E6BA3">
        <w:rPr>
          <w:rFonts w:ascii="微软雅黑" w:eastAsia="微软雅黑" w:hAnsi="微软雅黑" w:hint="eastAsia"/>
          <w:b/>
          <w:sz w:val="30"/>
          <w:szCs w:val="30"/>
        </w:rPr>
        <w:t>投资方案</w:t>
      </w:r>
    </w:p>
    <w:p w:rsidR="00E374AA" w:rsidRDefault="00E374AA" w:rsidP="00F7274D">
      <w:pPr>
        <w:spacing w:line="480" w:lineRule="exact"/>
        <w:jc w:val="right"/>
        <w:rPr>
          <w:rFonts w:ascii="微软雅黑" w:eastAsia="微软雅黑" w:hAnsi="微软雅黑"/>
          <w:b/>
          <w:szCs w:val="21"/>
        </w:rPr>
      </w:pPr>
      <w:r w:rsidRPr="00F7274D">
        <w:rPr>
          <w:rFonts w:ascii="微软雅黑" w:eastAsia="微软雅黑" w:hAnsi="微软雅黑"/>
          <w:b/>
          <w:szCs w:val="21"/>
        </w:rPr>
        <w:t>20</w:t>
      </w:r>
      <w:r w:rsidR="009808D5">
        <w:rPr>
          <w:rFonts w:ascii="微软雅黑" w:eastAsia="微软雅黑" w:hAnsi="微软雅黑" w:hint="eastAsia"/>
          <w:b/>
          <w:szCs w:val="21"/>
        </w:rPr>
        <w:t>20</w:t>
      </w:r>
      <w:r w:rsidRPr="00F7274D">
        <w:rPr>
          <w:rFonts w:ascii="微软雅黑" w:eastAsia="微软雅黑" w:hAnsi="微软雅黑"/>
          <w:b/>
          <w:szCs w:val="21"/>
        </w:rPr>
        <w:t>-</w:t>
      </w:r>
      <w:r w:rsidR="009808D5">
        <w:rPr>
          <w:rFonts w:ascii="微软雅黑" w:eastAsia="微软雅黑" w:hAnsi="微软雅黑" w:hint="eastAsia"/>
          <w:b/>
          <w:szCs w:val="21"/>
        </w:rPr>
        <w:t>8</w:t>
      </w:r>
      <w:r w:rsidRPr="00F7274D">
        <w:rPr>
          <w:rFonts w:ascii="微软雅黑" w:eastAsia="微软雅黑" w:hAnsi="微软雅黑"/>
          <w:b/>
          <w:szCs w:val="21"/>
        </w:rPr>
        <w:t>-</w:t>
      </w:r>
      <w:r w:rsidR="00A5261A">
        <w:rPr>
          <w:rFonts w:ascii="微软雅黑" w:eastAsia="微软雅黑" w:hAnsi="微软雅黑" w:hint="eastAsia"/>
          <w:b/>
          <w:szCs w:val="21"/>
        </w:rPr>
        <w:t>31</w:t>
      </w:r>
    </w:p>
    <w:p w:rsidR="00E374AA" w:rsidRPr="00F7274D" w:rsidRDefault="0026259C" w:rsidP="004E6BA3">
      <w:pPr>
        <w:wordWrap w:val="0"/>
        <w:spacing w:line="480" w:lineRule="exact"/>
        <w:jc w:val="righ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首创期货1队</w:t>
      </w:r>
      <w:r w:rsidR="00A5261A">
        <w:rPr>
          <w:rFonts w:ascii="微软雅黑" w:eastAsia="微软雅黑" w:hAnsi="微软雅黑" w:hint="eastAsia"/>
          <w:b/>
          <w:szCs w:val="21"/>
        </w:rPr>
        <w:t>孟庆亭</w:t>
      </w:r>
    </w:p>
    <w:p w:rsidR="00E374AA" w:rsidRPr="00D3561A" w:rsidRDefault="00E374AA" w:rsidP="00D3561A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D3561A">
        <w:rPr>
          <w:rFonts w:ascii="微软雅黑" w:eastAsia="微软雅黑" w:hAnsi="微软雅黑" w:hint="eastAsia"/>
          <w:b/>
          <w:sz w:val="24"/>
          <w:szCs w:val="24"/>
        </w:rPr>
        <w:t>操作</w:t>
      </w:r>
      <w:r w:rsidR="0026259C">
        <w:rPr>
          <w:rFonts w:ascii="微软雅黑" w:eastAsia="微软雅黑" w:hAnsi="微软雅黑" w:hint="eastAsia"/>
          <w:b/>
          <w:sz w:val="24"/>
          <w:szCs w:val="24"/>
        </w:rPr>
        <w:t>思路</w:t>
      </w:r>
      <w:r w:rsidRPr="00D3561A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A32140">
        <w:rPr>
          <w:rFonts w:ascii="微软雅黑" w:eastAsia="微软雅黑" w:hAnsi="微软雅黑" w:hint="eastAsia"/>
          <w:sz w:val="24"/>
          <w:szCs w:val="24"/>
        </w:rPr>
        <w:t>目前PP上游石化库存处于低位，且“金九银十”到来，消费</w:t>
      </w:r>
      <w:proofErr w:type="gramStart"/>
      <w:r w:rsidR="00A32140">
        <w:rPr>
          <w:rFonts w:ascii="微软雅黑" w:eastAsia="微软雅黑" w:hAnsi="微软雅黑" w:hint="eastAsia"/>
          <w:sz w:val="24"/>
          <w:szCs w:val="24"/>
        </w:rPr>
        <w:t>存改善</w:t>
      </w:r>
      <w:proofErr w:type="gramEnd"/>
      <w:r w:rsidR="00A32140">
        <w:rPr>
          <w:rFonts w:ascii="微软雅黑" w:eastAsia="微软雅黑" w:hAnsi="微软雅黑" w:hint="eastAsia"/>
          <w:sz w:val="24"/>
          <w:szCs w:val="24"/>
        </w:rPr>
        <w:t>预期，</w:t>
      </w:r>
      <w:r w:rsidR="008C4A2A">
        <w:rPr>
          <w:rFonts w:ascii="微软雅黑" w:eastAsia="微软雅黑" w:hAnsi="微软雅黑" w:hint="eastAsia"/>
          <w:sz w:val="24"/>
          <w:szCs w:val="24"/>
        </w:rPr>
        <w:t>目前PP供需压力不大，</w:t>
      </w:r>
      <w:r w:rsidR="00A32140">
        <w:rPr>
          <w:rFonts w:ascii="微软雅黑" w:eastAsia="微软雅黑" w:hAnsi="微软雅黑" w:hint="eastAsia"/>
          <w:sz w:val="24"/>
          <w:szCs w:val="24"/>
        </w:rPr>
        <w:t>短期PP或将</w:t>
      </w:r>
      <w:r w:rsidR="003F5742">
        <w:rPr>
          <w:rFonts w:ascii="微软雅黑" w:eastAsia="微软雅黑" w:hAnsi="微软雅黑" w:hint="eastAsia"/>
          <w:sz w:val="24"/>
          <w:szCs w:val="24"/>
        </w:rPr>
        <w:t>维持</w:t>
      </w:r>
      <w:r w:rsidR="00A32140">
        <w:rPr>
          <w:rFonts w:ascii="微软雅黑" w:eastAsia="微软雅黑" w:hAnsi="微软雅黑" w:hint="eastAsia"/>
          <w:sz w:val="24"/>
          <w:szCs w:val="24"/>
        </w:rPr>
        <w:t>强势，回调做多</w:t>
      </w:r>
      <w:r w:rsidR="003F5742">
        <w:rPr>
          <w:rFonts w:ascii="微软雅黑" w:eastAsia="微软雅黑" w:hAnsi="微软雅黑" w:hint="eastAsia"/>
          <w:sz w:val="24"/>
          <w:szCs w:val="24"/>
        </w:rPr>
        <w:t>PP2101</w:t>
      </w:r>
      <w:r w:rsidR="00A32140">
        <w:rPr>
          <w:rFonts w:ascii="微软雅黑" w:eastAsia="微软雅黑" w:hAnsi="微软雅黑" w:hint="eastAsia"/>
          <w:sz w:val="24"/>
          <w:szCs w:val="24"/>
        </w:rPr>
        <w:t>思路</w:t>
      </w:r>
      <w:r w:rsidR="009D32CC">
        <w:rPr>
          <w:rFonts w:ascii="微软雅黑" w:eastAsia="微软雅黑" w:hAnsi="微软雅黑" w:hint="eastAsia"/>
          <w:sz w:val="24"/>
          <w:szCs w:val="24"/>
        </w:rPr>
        <w:t>。</w:t>
      </w:r>
    </w:p>
    <w:p w:rsidR="00E374AA" w:rsidRPr="00D3561A" w:rsidRDefault="00E374AA" w:rsidP="00941D88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</w:p>
    <w:p w:rsidR="00E374AA" w:rsidRPr="00D87DAD" w:rsidRDefault="00E374AA" w:rsidP="002E0277">
      <w:pPr>
        <w:spacing w:line="480" w:lineRule="exact"/>
        <w:outlineLvl w:val="0"/>
        <w:rPr>
          <w:rFonts w:ascii="微软雅黑" w:eastAsia="微软雅黑" w:hAnsi="微软雅黑"/>
          <w:b/>
          <w:sz w:val="28"/>
          <w:szCs w:val="28"/>
        </w:rPr>
      </w:pPr>
      <w:r w:rsidRPr="00D87DAD">
        <w:rPr>
          <w:rFonts w:ascii="微软雅黑" w:eastAsia="微软雅黑" w:hAnsi="微软雅黑" w:hint="eastAsia"/>
          <w:b/>
          <w:sz w:val="28"/>
          <w:szCs w:val="28"/>
        </w:rPr>
        <w:t>一、市场分析</w:t>
      </w:r>
    </w:p>
    <w:p w:rsidR="00A5261A" w:rsidRPr="00A5261A" w:rsidRDefault="00E374AA" w:rsidP="00A5261A">
      <w:pPr>
        <w:spacing w:line="480" w:lineRule="exact"/>
        <w:outlineLvl w:val="0"/>
        <w:rPr>
          <w:rFonts w:ascii="微软雅黑" w:eastAsia="微软雅黑" w:hAnsi="微软雅黑"/>
          <w:b/>
          <w:sz w:val="24"/>
          <w:szCs w:val="24"/>
        </w:rPr>
      </w:pPr>
      <w:r w:rsidRPr="00A5261A">
        <w:rPr>
          <w:rFonts w:ascii="微软雅黑" w:eastAsia="微软雅黑" w:hAnsi="微软雅黑" w:hint="eastAsia"/>
          <w:b/>
          <w:sz w:val="24"/>
          <w:szCs w:val="24"/>
        </w:rPr>
        <w:t>（一）</w:t>
      </w:r>
      <w:r w:rsidR="003F5742">
        <w:rPr>
          <w:rFonts w:ascii="微软雅黑" w:eastAsia="微软雅黑" w:hAnsi="微软雅黑" w:hint="eastAsia"/>
          <w:b/>
          <w:sz w:val="24"/>
          <w:szCs w:val="24"/>
        </w:rPr>
        <w:t>石化</w:t>
      </w:r>
      <w:r w:rsidR="00A32140">
        <w:rPr>
          <w:rFonts w:ascii="微软雅黑" w:eastAsia="微软雅黑" w:hAnsi="微软雅黑" w:hint="eastAsia"/>
          <w:b/>
          <w:sz w:val="24"/>
          <w:szCs w:val="24"/>
        </w:rPr>
        <w:t>库存低位</w:t>
      </w:r>
    </w:p>
    <w:p w:rsidR="00A5261A" w:rsidRPr="008C0B72" w:rsidRDefault="008C0B72" w:rsidP="00A5261A">
      <w:pPr>
        <w:spacing w:line="300" w:lineRule="auto"/>
        <w:ind w:firstLineChars="200" w:firstLine="420"/>
        <w:rPr>
          <w:rFonts w:ascii="Arial" w:hAnsi="Arial"/>
          <w:szCs w:val="21"/>
        </w:rPr>
      </w:pPr>
      <w:r w:rsidRPr="008C0B72">
        <w:rPr>
          <w:rFonts w:ascii="Arial" w:hAnsi="Arial" w:hint="eastAsia"/>
          <w:szCs w:val="21"/>
        </w:rPr>
        <w:t>今年第二季度以来，聚烯烃</w:t>
      </w:r>
      <w:proofErr w:type="gramStart"/>
      <w:r w:rsidRPr="008C0B72">
        <w:rPr>
          <w:rFonts w:ascii="Arial" w:hAnsi="Arial" w:hint="eastAsia"/>
          <w:szCs w:val="21"/>
        </w:rPr>
        <w:t>石化控库工作</w:t>
      </w:r>
      <w:proofErr w:type="gramEnd"/>
      <w:r w:rsidRPr="008C0B72">
        <w:rPr>
          <w:rFonts w:ascii="Arial" w:hAnsi="Arial" w:hint="eastAsia"/>
          <w:szCs w:val="21"/>
        </w:rPr>
        <w:t>进行良好，库存水平与往年相比并无太大压力，以致石化方面</w:t>
      </w:r>
      <w:proofErr w:type="gramStart"/>
      <w:r w:rsidRPr="008C0B72">
        <w:rPr>
          <w:rFonts w:ascii="Arial" w:hAnsi="Arial" w:hint="eastAsia"/>
          <w:szCs w:val="21"/>
        </w:rPr>
        <w:t>挺</w:t>
      </w:r>
      <w:proofErr w:type="gramEnd"/>
      <w:r w:rsidRPr="008C0B72">
        <w:rPr>
          <w:rFonts w:ascii="Arial" w:hAnsi="Arial" w:hint="eastAsia"/>
          <w:szCs w:val="21"/>
        </w:rPr>
        <w:t>价政策较为强劲，适时对现货价格起到一定支撑带动作用。</w:t>
      </w:r>
      <w:r w:rsidRPr="008C0B72">
        <w:rPr>
          <w:rFonts w:ascii="Arial" w:hAnsi="Arial" w:hint="eastAsia"/>
          <w:szCs w:val="21"/>
        </w:rPr>
        <w:t>8</w:t>
      </w:r>
      <w:r w:rsidRPr="008C0B72">
        <w:rPr>
          <w:rFonts w:ascii="Arial" w:hAnsi="Arial" w:hint="eastAsia"/>
          <w:szCs w:val="21"/>
        </w:rPr>
        <w:t>月石化库存延续震荡下滑趋势，</w:t>
      </w:r>
      <w:r w:rsidR="00596E22">
        <w:rPr>
          <w:rFonts w:ascii="Arial" w:hAnsi="Arial" w:hint="eastAsia"/>
          <w:szCs w:val="21"/>
        </w:rPr>
        <w:t>至</w:t>
      </w:r>
      <w:r w:rsidR="00A32140" w:rsidRPr="008C0B72">
        <w:rPr>
          <w:rFonts w:ascii="Arial" w:hAnsi="Arial" w:hint="eastAsia"/>
          <w:szCs w:val="21"/>
        </w:rPr>
        <w:t>月底，</w:t>
      </w:r>
      <w:r w:rsidR="00164C8E" w:rsidRPr="00164C8E">
        <w:rPr>
          <w:rFonts w:ascii="Arial" w:hAnsi="Arial" w:hint="eastAsia"/>
          <w:szCs w:val="21"/>
        </w:rPr>
        <w:t>库存</w:t>
      </w:r>
      <w:r w:rsidR="00164C8E" w:rsidRPr="00164C8E">
        <w:rPr>
          <w:rFonts w:ascii="Arial" w:hAnsi="Arial" w:hint="eastAsia"/>
          <w:szCs w:val="21"/>
        </w:rPr>
        <w:t>68</w:t>
      </w:r>
      <w:r w:rsidR="00164C8E" w:rsidRPr="00164C8E">
        <w:rPr>
          <w:rFonts w:ascii="Arial" w:hAnsi="Arial" w:hint="eastAsia"/>
          <w:szCs w:val="21"/>
        </w:rPr>
        <w:t>万吨，处在低值空间，上游库存压力暂不大，成本支撑良好。</w:t>
      </w:r>
    </w:p>
    <w:p w:rsidR="008C0B72" w:rsidRDefault="008C0B72" w:rsidP="00A5261A">
      <w:pPr>
        <w:spacing w:line="300" w:lineRule="auto"/>
        <w:ind w:firstLineChars="200" w:firstLine="420"/>
        <w:rPr>
          <w:rFonts w:ascii="Arial" w:hAnsi="Arial"/>
          <w:szCs w:val="21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F1CFB" w:rsidRPr="00281AAB" w:rsidTr="00C05295">
        <w:trPr>
          <w:trHeight w:val="258"/>
        </w:trPr>
        <w:tc>
          <w:tcPr>
            <w:tcW w:w="5000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8F1CFB" w:rsidRPr="00A01968" w:rsidRDefault="008F1CFB" w:rsidP="00C05295">
            <w:pPr>
              <w:pStyle w:val="ab"/>
              <w:numPr>
                <w:ilvl w:val="0"/>
                <w:numId w:val="1"/>
              </w:numPr>
            </w:pPr>
            <w:r>
              <w:rPr>
                <w:rFonts w:hint="eastAsia"/>
              </w:rPr>
              <w:t>聚烯烃石化库存（单位：万吨）</w:t>
            </w:r>
          </w:p>
        </w:tc>
      </w:tr>
      <w:tr w:rsidR="008F1CFB" w:rsidRPr="001C519D" w:rsidTr="00C05295">
        <w:trPr>
          <w:trHeight w:val="3035"/>
        </w:trPr>
        <w:tc>
          <w:tcPr>
            <w:tcW w:w="5000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8F1CFB" w:rsidRPr="003A6B86" w:rsidRDefault="00742C1E" w:rsidP="00C05295">
            <w:pPr>
              <w:pStyle w:val="a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23789" cy="2826470"/>
                  <wp:effectExtent l="0" t="0" r="0" b="0"/>
                  <wp:docPr id="6" name="图片 6" descr="C:\Users\MENGQI~1\AppData\Local\Temp\WeChat Files\eb84cb892cde49f62a1e5b1be6b21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NGQI~1\AppData\Local\Temp\WeChat Files\eb84cb892cde49f62a1e5b1be6b21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789" cy="282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CFB" w:rsidRPr="001C519D" w:rsidTr="00C05295">
        <w:trPr>
          <w:trHeight w:val="258"/>
        </w:trPr>
        <w:tc>
          <w:tcPr>
            <w:tcW w:w="5000" w:type="pct"/>
            <w:tcBorders>
              <w:top w:val="single" w:sz="4" w:space="0" w:color="4F81BD"/>
              <w:bottom w:val="single" w:sz="4" w:space="0" w:color="003873"/>
            </w:tcBorders>
            <w:shd w:val="clear" w:color="auto" w:fill="auto"/>
          </w:tcPr>
          <w:p w:rsidR="008F1CFB" w:rsidRPr="003A6B86" w:rsidRDefault="008F1CFB" w:rsidP="00C05295">
            <w:pPr>
              <w:pStyle w:val="a9"/>
            </w:pPr>
            <w:r w:rsidRPr="003A6B86">
              <w:t>数据来源：</w:t>
            </w:r>
            <w:r>
              <w:t>Wind</w:t>
            </w:r>
            <w:r>
              <w:rPr>
                <w:rFonts w:hint="eastAsia"/>
              </w:rPr>
              <w:t>、</w:t>
            </w:r>
            <w:r w:rsidRPr="003A6B86">
              <w:t>首创期货</w:t>
            </w:r>
          </w:p>
        </w:tc>
      </w:tr>
    </w:tbl>
    <w:p w:rsidR="008F1CFB" w:rsidRPr="008F1CFB" w:rsidRDefault="008F1CFB" w:rsidP="00A5261A">
      <w:pPr>
        <w:spacing w:line="300" w:lineRule="auto"/>
        <w:ind w:firstLineChars="200" w:firstLine="420"/>
        <w:rPr>
          <w:rFonts w:ascii="Arial" w:hAnsi="Arial"/>
          <w:szCs w:val="21"/>
        </w:rPr>
      </w:pPr>
    </w:p>
    <w:p w:rsidR="00A5261A" w:rsidRPr="00A5261A" w:rsidRDefault="00A5261A" w:rsidP="00A5261A">
      <w:pPr>
        <w:spacing w:line="480" w:lineRule="exact"/>
        <w:outlineLvl w:val="0"/>
        <w:rPr>
          <w:rFonts w:ascii="微软雅黑" w:eastAsia="微软雅黑" w:hAnsi="微软雅黑"/>
          <w:b/>
          <w:sz w:val="24"/>
          <w:szCs w:val="24"/>
        </w:rPr>
      </w:pPr>
      <w:r w:rsidRPr="00A5261A">
        <w:rPr>
          <w:rFonts w:ascii="微软雅黑" w:eastAsia="微软雅黑" w:hAnsi="微软雅黑" w:hint="eastAsia"/>
          <w:b/>
          <w:sz w:val="24"/>
          <w:szCs w:val="24"/>
        </w:rPr>
        <w:t>（二）</w:t>
      </w:r>
      <w:r w:rsidR="00742C1E">
        <w:rPr>
          <w:rFonts w:ascii="微软雅黑" w:eastAsia="微软雅黑" w:hAnsi="微软雅黑" w:hint="eastAsia"/>
          <w:b/>
          <w:sz w:val="24"/>
          <w:szCs w:val="24"/>
        </w:rPr>
        <w:t>中石油/中石化挺价</w:t>
      </w:r>
    </w:p>
    <w:p w:rsidR="00742C1E" w:rsidRDefault="00742C1E" w:rsidP="00A5261A">
      <w:pPr>
        <w:spacing w:line="300" w:lineRule="auto"/>
        <w:ind w:firstLineChars="200" w:firstLine="420"/>
        <w:rPr>
          <w:rFonts w:ascii="Arial" w:hAnsi="Arial"/>
          <w:szCs w:val="21"/>
        </w:rPr>
      </w:pPr>
      <w:r>
        <w:rPr>
          <w:rFonts w:ascii="Arial" w:hAnsi="Arial" w:hint="eastAsia"/>
          <w:szCs w:val="21"/>
        </w:rPr>
        <w:t>8</w:t>
      </w:r>
      <w:r w:rsidRPr="00742C1E">
        <w:rPr>
          <w:rFonts w:ascii="Arial" w:hAnsi="Arial" w:hint="eastAsia"/>
          <w:szCs w:val="21"/>
        </w:rPr>
        <w:t>月底，两油库存压力缓解，石化</w:t>
      </w:r>
      <w:r w:rsidRPr="00742C1E">
        <w:rPr>
          <w:rFonts w:ascii="Arial" w:hAnsi="Arial" w:hint="eastAsia"/>
          <w:szCs w:val="21"/>
        </w:rPr>
        <w:t>/</w:t>
      </w:r>
      <w:r w:rsidRPr="00742C1E">
        <w:rPr>
          <w:rFonts w:ascii="Arial" w:hAnsi="Arial" w:hint="eastAsia"/>
          <w:szCs w:val="21"/>
        </w:rPr>
        <w:t>中油</w:t>
      </w:r>
      <w:proofErr w:type="gramStart"/>
      <w:r w:rsidRPr="00742C1E">
        <w:rPr>
          <w:rFonts w:ascii="Arial" w:hAnsi="Arial" w:hint="eastAsia"/>
          <w:szCs w:val="21"/>
        </w:rPr>
        <w:t>挺</w:t>
      </w:r>
      <w:proofErr w:type="gramEnd"/>
      <w:r w:rsidRPr="00742C1E">
        <w:rPr>
          <w:rFonts w:ascii="Arial" w:hAnsi="Arial" w:hint="eastAsia"/>
          <w:szCs w:val="21"/>
        </w:rPr>
        <w:t>价意向明显。多数大区出厂价格上调，中间商报</w:t>
      </w:r>
      <w:proofErr w:type="gramStart"/>
      <w:r w:rsidRPr="00742C1E">
        <w:rPr>
          <w:rFonts w:ascii="Arial" w:hAnsi="Arial" w:hint="eastAsia"/>
          <w:szCs w:val="21"/>
        </w:rPr>
        <w:t>盘成本</w:t>
      </w:r>
      <w:proofErr w:type="gramEnd"/>
      <w:r w:rsidRPr="00742C1E">
        <w:rPr>
          <w:rFonts w:ascii="Arial" w:hAnsi="Arial" w:hint="eastAsia"/>
          <w:szCs w:val="21"/>
        </w:rPr>
        <w:t>上涨，市场成交重心上移。随着</w:t>
      </w:r>
      <w:r w:rsidRPr="00742C1E">
        <w:rPr>
          <w:rFonts w:ascii="Arial" w:hAnsi="Arial" w:hint="eastAsia"/>
          <w:szCs w:val="21"/>
        </w:rPr>
        <w:t>9</w:t>
      </w:r>
      <w:r w:rsidRPr="00742C1E">
        <w:rPr>
          <w:rFonts w:ascii="Arial" w:hAnsi="Arial" w:hint="eastAsia"/>
          <w:szCs w:val="21"/>
        </w:rPr>
        <w:t>月份传统旺季临近，两油各销售公司提前上涨推价，营造上涨氛围。下游订单量缓慢启动，部分工厂少量备货，市场“盼涨”心态浓厚。</w:t>
      </w:r>
    </w:p>
    <w:p w:rsidR="00596E22" w:rsidRDefault="00596E22" w:rsidP="00A5261A">
      <w:pPr>
        <w:spacing w:line="300" w:lineRule="auto"/>
        <w:ind w:firstLineChars="200" w:firstLine="420"/>
        <w:rPr>
          <w:rFonts w:ascii="Arial" w:hAnsi="Arial"/>
          <w:szCs w:val="21"/>
        </w:rPr>
      </w:pPr>
    </w:p>
    <w:p w:rsidR="00596E22" w:rsidRDefault="00596E22" w:rsidP="00A5261A">
      <w:pPr>
        <w:spacing w:line="300" w:lineRule="auto"/>
        <w:ind w:firstLineChars="200" w:firstLine="420"/>
        <w:rPr>
          <w:rFonts w:ascii="Arial" w:hAnsi="Arial"/>
          <w:szCs w:val="21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42C1E" w:rsidRPr="00281AAB" w:rsidTr="00C05295">
        <w:trPr>
          <w:trHeight w:val="258"/>
        </w:trPr>
        <w:tc>
          <w:tcPr>
            <w:tcW w:w="5000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742C1E" w:rsidRPr="00A01968" w:rsidRDefault="00742C1E" w:rsidP="00C05295">
            <w:pPr>
              <w:pStyle w:val="ab"/>
              <w:numPr>
                <w:ilvl w:val="0"/>
                <w:numId w:val="1"/>
              </w:numPr>
            </w:pPr>
            <w:r>
              <w:rPr>
                <w:rFonts w:hint="eastAsia"/>
              </w:rPr>
              <w:lastRenderedPageBreak/>
              <w:t>各大区</w:t>
            </w:r>
            <w:r>
              <w:rPr>
                <w:rFonts w:hint="eastAsia"/>
              </w:rPr>
              <w:t>PP</w:t>
            </w:r>
            <w:r>
              <w:rPr>
                <w:rFonts w:hint="eastAsia"/>
              </w:rPr>
              <w:t>拉丝出厂价</w:t>
            </w:r>
          </w:p>
        </w:tc>
      </w:tr>
      <w:tr w:rsidR="00742C1E" w:rsidRPr="001C519D" w:rsidTr="00C05295">
        <w:trPr>
          <w:trHeight w:val="3035"/>
        </w:trPr>
        <w:tc>
          <w:tcPr>
            <w:tcW w:w="5000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742C1E" w:rsidRPr="003A6B86" w:rsidRDefault="00742C1E" w:rsidP="00C05295">
            <w:pPr>
              <w:pStyle w:val="a9"/>
              <w:jc w:val="center"/>
            </w:pPr>
            <w:r>
              <w:rPr>
                <w:noProof/>
              </w:rPr>
              <w:drawing>
                <wp:inline distT="0" distB="0" distL="0" distR="0" wp14:anchorId="7904224E" wp14:editId="2EA503DF">
                  <wp:extent cx="4629150" cy="2800350"/>
                  <wp:effectExtent l="0" t="0" r="0" b="0"/>
                  <wp:docPr id="8" name="图片 8" descr="http://img.sumibuy.com/detail/image/20200828/15985831228612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sumibuy.com/detail/image/20200828/15985831228612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C1E" w:rsidRPr="001C519D" w:rsidTr="00C05295">
        <w:trPr>
          <w:trHeight w:val="258"/>
        </w:trPr>
        <w:tc>
          <w:tcPr>
            <w:tcW w:w="5000" w:type="pct"/>
            <w:tcBorders>
              <w:top w:val="single" w:sz="4" w:space="0" w:color="4F81BD"/>
              <w:bottom w:val="single" w:sz="4" w:space="0" w:color="003873"/>
            </w:tcBorders>
            <w:shd w:val="clear" w:color="auto" w:fill="auto"/>
          </w:tcPr>
          <w:p w:rsidR="00742C1E" w:rsidRPr="003A6B86" w:rsidRDefault="00742C1E" w:rsidP="00C05295">
            <w:pPr>
              <w:pStyle w:val="a9"/>
            </w:pPr>
            <w:r w:rsidRPr="003A6B86">
              <w:t>数据来源：</w:t>
            </w:r>
            <w:proofErr w:type="gramStart"/>
            <w:r>
              <w:rPr>
                <w:rFonts w:hint="eastAsia"/>
              </w:rPr>
              <w:t>塑米城</w:t>
            </w:r>
            <w:proofErr w:type="gramEnd"/>
            <w:r>
              <w:rPr>
                <w:rFonts w:hint="eastAsia"/>
              </w:rPr>
              <w:t>、</w:t>
            </w:r>
            <w:r w:rsidRPr="003A6B86">
              <w:t>首创期货</w:t>
            </w:r>
          </w:p>
        </w:tc>
      </w:tr>
    </w:tbl>
    <w:p w:rsidR="003F5742" w:rsidRDefault="003F5742" w:rsidP="003F5742">
      <w:pPr>
        <w:spacing w:line="300" w:lineRule="auto"/>
        <w:ind w:firstLineChars="200" w:firstLine="420"/>
        <w:rPr>
          <w:rFonts w:ascii="Arial" w:hAnsi="Arial"/>
          <w:szCs w:val="21"/>
        </w:rPr>
      </w:pPr>
    </w:p>
    <w:p w:rsidR="00A5261A" w:rsidRPr="00A5261A" w:rsidRDefault="00A5261A" w:rsidP="00A5261A">
      <w:pPr>
        <w:spacing w:line="480" w:lineRule="exact"/>
        <w:outlineLvl w:val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（三）</w:t>
      </w:r>
      <w:r w:rsidR="00742C1E">
        <w:rPr>
          <w:rFonts w:ascii="微软雅黑" w:eastAsia="微软雅黑" w:hAnsi="微软雅黑" w:hint="eastAsia"/>
          <w:b/>
          <w:sz w:val="24"/>
          <w:szCs w:val="24"/>
        </w:rPr>
        <w:t>“金九银十</w:t>
      </w:r>
      <w:r w:rsidR="00742C1E" w:rsidRPr="00742C1E">
        <w:rPr>
          <w:rFonts w:ascii="微软雅黑" w:eastAsia="微软雅黑" w:hAnsi="微软雅黑" w:hint="eastAsia"/>
          <w:b/>
          <w:sz w:val="24"/>
          <w:szCs w:val="24"/>
        </w:rPr>
        <w:t>”</w:t>
      </w:r>
      <w:r w:rsidR="00742C1E">
        <w:rPr>
          <w:rFonts w:ascii="微软雅黑" w:eastAsia="微软雅黑" w:hAnsi="微软雅黑" w:hint="eastAsia"/>
          <w:b/>
          <w:sz w:val="24"/>
          <w:szCs w:val="24"/>
        </w:rPr>
        <w:t>消费旺季</w:t>
      </w:r>
      <w:r w:rsidR="00742C1E" w:rsidRPr="00742C1E">
        <w:rPr>
          <w:rFonts w:ascii="微软雅黑" w:eastAsia="微软雅黑" w:hAnsi="微软雅黑" w:hint="eastAsia"/>
          <w:b/>
          <w:sz w:val="24"/>
          <w:szCs w:val="24"/>
        </w:rPr>
        <w:t>来临，下游预期向好</w:t>
      </w:r>
    </w:p>
    <w:p w:rsidR="00A5261A" w:rsidRDefault="00A5261A" w:rsidP="00A5261A">
      <w:pPr>
        <w:spacing w:line="300" w:lineRule="auto"/>
        <w:ind w:firstLineChars="200" w:firstLine="420"/>
        <w:rPr>
          <w:rFonts w:ascii="Arial" w:hAnsi="Arial"/>
          <w:szCs w:val="21"/>
        </w:rPr>
      </w:pPr>
      <w:r w:rsidRPr="000B40CD">
        <w:rPr>
          <w:rFonts w:ascii="Arial" w:hAnsi="Arial"/>
          <w:szCs w:val="21"/>
        </w:rPr>
        <w:t>PP</w:t>
      </w:r>
      <w:r w:rsidRPr="000B40CD">
        <w:rPr>
          <w:rFonts w:ascii="Arial" w:hAnsi="Arial"/>
          <w:szCs w:val="21"/>
        </w:rPr>
        <w:t>的消费领域排名前两位</w:t>
      </w:r>
      <w:r w:rsidRPr="000B40CD">
        <w:rPr>
          <w:rFonts w:ascii="Arial" w:hAnsi="Arial" w:hint="eastAsia"/>
          <w:szCs w:val="21"/>
        </w:rPr>
        <w:t>的</w:t>
      </w:r>
      <w:proofErr w:type="gramStart"/>
      <w:r w:rsidRPr="000B40CD">
        <w:rPr>
          <w:rFonts w:ascii="Arial" w:hAnsi="Arial"/>
          <w:szCs w:val="21"/>
        </w:rPr>
        <w:t>分别是塑编制</w:t>
      </w:r>
      <w:proofErr w:type="gramEnd"/>
      <w:r w:rsidRPr="000B40CD">
        <w:rPr>
          <w:rFonts w:ascii="Arial" w:hAnsi="Arial"/>
          <w:szCs w:val="21"/>
        </w:rPr>
        <w:t>品和注塑</w:t>
      </w:r>
      <w:r w:rsidRPr="000B40CD">
        <w:rPr>
          <w:rFonts w:ascii="Arial" w:hAnsi="Arial" w:hint="eastAsia"/>
          <w:szCs w:val="21"/>
        </w:rPr>
        <w:t>制品</w:t>
      </w:r>
      <w:r w:rsidRPr="000B40CD">
        <w:rPr>
          <w:rFonts w:ascii="Arial" w:hAnsi="Arial"/>
          <w:szCs w:val="21"/>
        </w:rPr>
        <w:t>。其中</w:t>
      </w:r>
      <w:proofErr w:type="gramStart"/>
      <w:r w:rsidRPr="000B40CD">
        <w:rPr>
          <w:rFonts w:ascii="Arial" w:hAnsi="Arial"/>
          <w:szCs w:val="21"/>
        </w:rPr>
        <w:t>塑</w:t>
      </w:r>
      <w:proofErr w:type="gramEnd"/>
      <w:r w:rsidRPr="000B40CD">
        <w:rPr>
          <w:rFonts w:ascii="Arial" w:hAnsi="Arial"/>
          <w:szCs w:val="21"/>
        </w:rPr>
        <w:t>编制品主要用于生产水泥、化肥以及粮食等的包装袋，此类产品多为一次性消费品，且全年需求相对稳定，因此塑编行业开工季节性不是太明显，通常除春节外，</w:t>
      </w:r>
      <w:r w:rsidRPr="000B40CD">
        <w:rPr>
          <w:rFonts w:ascii="Arial" w:hAnsi="Arial"/>
          <w:szCs w:val="21"/>
        </w:rPr>
        <w:t>7-8</w:t>
      </w:r>
      <w:r w:rsidRPr="000B40CD">
        <w:rPr>
          <w:rFonts w:ascii="Arial" w:hAnsi="Arial"/>
          <w:szCs w:val="21"/>
        </w:rPr>
        <w:t>月略微弱于其它月份。注塑制品主要用于汽车、家电、日用品等领域，多为</w:t>
      </w:r>
      <w:proofErr w:type="gramStart"/>
      <w:r w:rsidRPr="000B40CD">
        <w:rPr>
          <w:rFonts w:ascii="Arial" w:hAnsi="Arial"/>
          <w:szCs w:val="21"/>
        </w:rPr>
        <w:t>耐消品</w:t>
      </w:r>
      <w:proofErr w:type="gramEnd"/>
      <w:r w:rsidRPr="000B40CD">
        <w:rPr>
          <w:rFonts w:ascii="Arial" w:hAnsi="Arial"/>
          <w:szCs w:val="21"/>
        </w:rPr>
        <w:t>，其季节性根据下游产品需求季节性变化以及生产条件等较为明显。</w:t>
      </w:r>
    </w:p>
    <w:p w:rsidR="00742C1E" w:rsidRDefault="00742C1E" w:rsidP="00A5261A">
      <w:pPr>
        <w:spacing w:line="300" w:lineRule="auto"/>
        <w:ind w:firstLineChars="200" w:firstLine="420"/>
        <w:rPr>
          <w:rFonts w:ascii="Arial" w:hAnsi="Arial"/>
          <w:szCs w:val="21"/>
        </w:rPr>
      </w:pPr>
      <w:r w:rsidRPr="00742C1E">
        <w:rPr>
          <w:rFonts w:ascii="Arial" w:hAnsi="Arial" w:hint="eastAsia"/>
          <w:szCs w:val="21"/>
        </w:rPr>
        <w:t>9</w:t>
      </w:r>
      <w:r w:rsidRPr="00742C1E">
        <w:rPr>
          <w:rFonts w:ascii="Arial" w:hAnsi="Arial" w:hint="eastAsia"/>
          <w:szCs w:val="21"/>
        </w:rPr>
        <w:t>月份传统旺季即将来临，工厂订单量缓慢恢复，部分工厂少量备货。</w:t>
      </w:r>
      <w:r w:rsidRPr="00742C1E">
        <w:rPr>
          <w:rFonts w:ascii="Arial" w:hAnsi="Arial" w:hint="eastAsia"/>
          <w:szCs w:val="21"/>
        </w:rPr>
        <w:t>9</w:t>
      </w:r>
      <w:r w:rsidRPr="00742C1E">
        <w:rPr>
          <w:rFonts w:ascii="Arial" w:hAnsi="Arial" w:hint="eastAsia"/>
          <w:szCs w:val="21"/>
        </w:rPr>
        <w:t>月开学季，电商以及包装企业订单量预期向好。目前，</w:t>
      </w:r>
      <w:r w:rsidRPr="00742C1E">
        <w:rPr>
          <w:rFonts w:ascii="Arial" w:hAnsi="Arial" w:hint="eastAsia"/>
          <w:szCs w:val="21"/>
        </w:rPr>
        <w:t>BOPP</w:t>
      </w:r>
      <w:proofErr w:type="gramStart"/>
      <w:r w:rsidRPr="00742C1E">
        <w:rPr>
          <w:rFonts w:ascii="Arial" w:hAnsi="Arial" w:hint="eastAsia"/>
          <w:szCs w:val="21"/>
        </w:rPr>
        <w:t>膜厂成品</w:t>
      </w:r>
      <w:proofErr w:type="gramEnd"/>
      <w:r w:rsidRPr="00742C1E">
        <w:rPr>
          <w:rFonts w:ascii="Arial" w:hAnsi="Arial" w:hint="eastAsia"/>
          <w:szCs w:val="21"/>
        </w:rPr>
        <w:t>库存偏少，</w:t>
      </w:r>
      <w:proofErr w:type="gramStart"/>
      <w:r w:rsidRPr="00742C1E">
        <w:rPr>
          <w:rFonts w:ascii="Arial" w:hAnsi="Arial" w:hint="eastAsia"/>
          <w:szCs w:val="21"/>
        </w:rPr>
        <w:t>膜厂排</w:t>
      </w:r>
      <w:proofErr w:type="gramEnd"/>
      <w:r w:rsidRPr="00742C1E">
        <w:rPr>
          <w:rFonts w:ascii="Arial" w:hAnsi="Arial" w:hint="eastAsia"/>
          <w:szCs w:val="21"/>
        </w:rPr>
        <w:t>单周期较长，中秋节以及</w:t>
      </w:r>
      <w:r w:rsidRPr="00742C1E">
        <w:rPr>
          <w:rFonts w:ascii="Arial" w:hAnsi="Arial" w:hint="eastAsia"/>
          <w:szCs w:val="21"/>
        </w:rPr>
        <w:t>9</w:t>
      </w:r>
      <w:r w:rsidRPr="00742C1E">
        <w:rPr>
          <w:rFonts w:ascii="Arial" w:hAnsi="Arial" w:hint="eastAsia"/>
          <w:szCs w:val="21"/>
        </w:rPr>
        <w:t>月开学季临近，部分工厂订单量有多增加，下游拿货意愿较强，短期来看，</w:t>
      </w:r>
      <w:r w:rsidRPr="00742C1E">
        <w:rPr>
          <w:rFonts w:ascii="Arial" w:hAnsi="Arial" w:hint="eastAsia"/>
          <w:szCs w:val="21"/>
        </w:rPr>
        <w:t>BOPP</w:t>
      </w:r>
      <w:r w:rsidRPr="00742C1E">
        <w:rPr>
          <w:rFonts w:ascii="Arial" w:hAnsi="Arial" w:hint="eastAsia"/>
          <w:szCs w:val="21"/>
        </w:rPr>
        <w:t>易涨难跌，在利润驱使下，开工率仍有回升预期。</w:t>
      </w:r>
    </w:p>
    <w:p w:rsidR="00596E22" w:rsidRDefault="00596E22" w:rsidP="00A5261A">
      <w:pPr>
        <w:spacing w:line="300" w:lineRule="auto"/>
        <w:ind w:firstLineChars="200" w:firstLine="420"/>
        <w:rPr>
          <w:rFonts w:ascii="Arial" w:hAnsi="Arial"/>
          <w:szCs w:val="21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5261A" w:rsidRPr="001C519D" w:rsidTr="00742C1E">
        <w:trPr>
          <w:trHeight w:val="271"/>
        </w:trPr>
        <w:tc>
          <w:tcPr>
            <w:tcW w:w="2500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A5261A" w:rsidRPr="00EA0B48" w:rsidRDefault="00A5261A" w:rsidP="00A5261A">
            <w:pPr>
              <w:pStyle w:val="ab"/>
              <w:numPr>
                <w:ilvl w:val="0"/>
                <w:numId w:val="1"/>
              </w:numPr>
            </w:pPr>
            <w:r>
              <w:rPr>
                <w:rFonts w:hint="eastAsia"/>
              </w:rPr>
              <w:t>2017-2</w:t>
            </w:r>
            <w:r>
              <w:t>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PP</w:t>
            </w:r>
            <w:r>
              <w:rPr>
                <w:rFonts w:hint="eastAsia"/>
              </w:rPr>
              <w:t>塑编开工率</w:t>
            </w:r>
          </w:p>
        </w:tc>
        <w:tc>
          <w:tcPr>
            <w:tcW w:w="2500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A5261A" w:rsidRPr="001C519D" w:rsidRDefault="00A5261A" w:rsidP="00A5261A">
            <w:pPr>
              <w:pStyle w:val="ab"/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 2017-2</w:t>
            </w:r>
            <w:r>
              <w:t>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BOPP</w:t>
            </w:r>
            <w:r>
              <w:rPr>
                <w:rFonts w:hint="eastAsia"/>
              </w:rPr>
              <w:t>开工率</w:t>
            </w:r>
          </w:p>
        </w:tc>
      </w:tr>
      <w:tr w:rsidR="00A5261A" w:rsidRPr="001C519D" w:rsidTr="00742C1E">
        <w:trPr>
          <w:trHeight w:val="2930"/>
        </w:trPr>
        <w:tc>
          <w:tcPr>
            <w:tcW w:w="2500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A5261A" w:rsidRPr="00EA0B48" w:rsidRDefault="00A5261A" w:rsidP="00D05D64">
            <w:pPr>
              <w:pStyle w:val="a9"/>
            </w:pPr>
            <w:r>
              <w:rPr>
                <w:noProof/>
              </w:rPr>
              <w:drawing>
                <wp:inline distT="0" distB="0" distL="0" distR="0" wp14:anchorId="577DB7C0" wp14:editId="0CFF1BDE">
                  <wp:extent cx="3019425" cy="1914525"/>
                  <wp:effectExtent l="0" t="0" r="9525" b="9525"/>
                  <wp:docPr id="4" name="图片 4" descr="5233f49a69800b65f49a4aae5f878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233f49a69800b65f49a4aae5f878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A5261A" w:rsidRPr="00EA0B48" w:rsidRDefault="00A5261A" w:rsidP="00D05D64">
            <w:pPr>
              <w:pStyle w:val="a9"/>
            </w:pPr>
            <w:r>
              <w:rPr>
                <w:noProof/>
              </w:rPr>
              <w:drawing>
                <wp:inline distT="0" distB="0" distL="0" distR="0" wp14:anchorId="31DCC254" wp14:editId="7D17F092">
                  <wp:extent cx="3028950" cy="1914525"/>
                  <wp:effectExtent l="0" t="0" r="0" b="9525"/>
                  <wp:docPr id="3" name="图片 3" descr="c51f8aa83baa312a9d87e50e2f0f1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51f8aa83baa312a9d87e50e2f0f1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61A" w:rsidRPr="001C519D" w:rsidTr="00742C1E">
        <w:trPr>
          <w:trHeight w:val="271"/>
        </w:trPr>
        <w:tc>
          <w:tcPr>
            <w:tcW w:w="2500" w:type="pct"/>
            <w:tcBorders>
              <w:top w:val="single" w:sz="4" w:space="0" w:color="4F81BD"/>
              <w:bottom w:val="single" w:sz="4" w:space="0" w:color="003873"/>
            </w:tcBorders>
            <w:shd w:val="clear" w:color="auto" w:fill="auto"/>
          </w:tcPr>
          <w:p w:rsidR="00A5261A" w:rsidRPr="00731E4D" w:rsidRDefault="00A5261A" w:rsidP="00D05D64">
            <w:pPr>
              <w:pStyle w:val="a9"/>
              <w:rPr>
                <w:rFonts w:ascii="楷体" w:hAnsi="楷体"/>
                <w:b/>
                <w:sz w:val="24"/>
                <w:szCs w:val="24"/>
              </w:rPr>
            </w:pPr>
            <w:r w:rsidRPr="001C519D">
              <w:t>数据来源：</w:t>
            </w:r>
            <w:proofErr w:type="gramStart"/>
            <w:r>
              <w:rPr>
                <w:rFonts w:hint="eastAsia"/>
              </w:rPr>
              <w:t>卓创资讯</w:t>
            </w:r>
            <w:proofErr w:type="gramEnd"/>
            <w:r w:rsidRPr="001C519D">
              <w:rPr>
                <w:rFonts w:hint="eastAsia"/>
              </w:rPr>
              <w:t>、</w:t>
            </w:r>
            <w:r w:rsidRPr="001C519D">
              <w:t>首创期货</w:t>
            </w:r>
          </w:p>
        </w:tc>
        <w:tc>
          <w:tcPr>
            <w:tcW w:w="2500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A5261A" w:rsidRPr="00731E4D" w:rsidRDefault="00A5261A" w:rsidP="00D05D64">
            <w:pPr>
              <w:pStyle w:val="a9"/>
              <w:rPr>
                <w:rFonts w:ascii="楷体" w:hAnsi="楷体"/>
                <w:b/>
                <w:sz w:val="24"/>
                <w:szCs w:val="24"/>
              </w:rPr>
            </w:pPr>
            <w:r w:rsidRPr="001C519D">
              <w:t>数据来源：</w:t>
            </w:r>
            <w:proofErr w:type="gramStart"/>
            <w:r>
              <w:rPr>
                <w:rFonts w:hint="eastAsia"/>
              </w:rPr>
              <w:t>卓创资讯</w:t>
            </w:r>
            <w:proofErr w:type="gramEnd"/>
            <w:r w:rsidRPr="001C519D">
              <w:t>、首创期货</w:t>
            </w:r>
          </w:p>
        </w:tc>
      </w:tr>
    </w:tbl>
    <w:p w:rsidR="00742C1E" w:rsidRDefault="00742C1E" w:rsidP="00A5261A">
      <w:pPr>
        <w:spacing w:line="300" w:lineRule="auto"/>
        <w:ind w:firstLineChars="200" w:firstLine="420"/>
        <w:rPr>
          <w:rFonts w:ascii="Arial" w:hAnsi="Arial"/>
          <w:szCs w:val="21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3536"/>
      </w:tblGrid>
      <w:tr w:rsidR="00A5261A" w:rsidRPr="001C519D" w:rsidTr="00742C1E">
        <w:trPr>
          <w:trHeight w:val="271"/>
        </w:trPr>
        <w:tc>
          <w:tcPr>
            <w:tcW w:w="2925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A5261A" w:rsidRPr="00EA0B48" w:rsidRDefault="00A5261A" w:rsidP="00A5261A">
            <w:pPr>
              <w:pStyle w:val="ab"/>
              <w:numPr>
                <w:ilvl w:val="0"/>
                <w:numId w:val="1"/>
              </w:numPr>
            </w:pPr>
            <w:r>
              <w:rPr>
                <w:rFonts w:hint="eastAsia"/>
              </w:rPr>
              <w:t>2017-2</w:t>
            </w:r>
            <w:r>
              <w:t>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PP</w:t>
            </w:r>
            <w:r>
              <w:rPr>
                <w:rFonts w:hint="eastAsia"/>
              </w:rPr>
              <w:t>注塑开工率</w:t>
            </w:r>
          </w:p>
        </w:tc>
        <w:tc>
          <w:tcPr>
            <w:tcW w:w="2075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A5261A" w:rsidRPr="001C519D" w:rsidRDefault="00A5261A" w:rsidP="00D05D64">
            <w:pPr>
              <w:pStyle w:val="ab"/>
            </w:pPr>
          </w:p>
        </w:tc>
      </w:tr>
      <w:tr w:rsidR="00A5261A" w:rsidRPr="001C519D" w:rsidTr="00742C1E">
        <w:trPr>
          <w:trHeight w:val="2930"/>
        </w:trPr>
        <w:tc>
          <w:tcPr>
            <w:tcW w:w="2925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A5261A" w:rsidRPr="00EA0B48" w:rsidRDefault="00A5261A" w:rsidP="00D05D64">
            <w:pPr>
              <w:pStyle w:val="a9"/>
            </w:pPr>
            <w:r>
              <w:rPr>
                <w:noProof/>
              </w:rPr>
              <w:drawing>
                <wp:inline distT="0" distB="0" distL="0" distR="0" wp14:anchorId="223616FA" wp14:editId="101C43CC">
                  <wp:extent cx="3019425" cy="1914525"/>
                  <wp:effectExtent l="0" t="0" r="9525" b="9525"/>
                  <wp:docPr id="2" name="图片 2" descr="fd0fe2346b019d7ce759332013d75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d0fe2346b019d7ce759332013d759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A5261A" w:rsidRPr="00EA0B48" w:rsidRDefault="00A5261A" w:rsidP="00D05D64">
            <w:pPr>
              <w:pStyle w:val="a9"/>
            </w:pPr>
          </w:p>
        </w:tc>
      </w:tr>
      <w:tr w:rsidR="00A5261A" w:rsidRPr="001C519D" w:rsidTr="00742C1E">
        <w:trPr>
          <w:trHeight w:val="271"/>
        </w:trPr>
        <w:tc>
          <w:tcPr>
            <w:tcW w:w="2925" w:type="pct"/>
            <w:tcBorders>
              <w:top w:val="single" w:sz="4" w:space="0" w:color="4F81BD"/>
              <w:bottom w:val="single" w:sz="4" w:space="0" w:color="003873"/>
            </w:tcBorders>
            <w:shd w:val="clear" w:color="auto" w:fill="auto"/>
          </w:tcPr>
          <w:p w:rsidR="00A5261A" w:rsidRPr="00731E4D" w:rsidRDefault="00A5261A" w:rsidP="00D05D64">
            <w:pPr>
              <w:pStyle w:val="a9"/>
              <w:rPr>
                <w:rFonts w:ascii="楷体" w:hAnsi="楷体"/>
                <w:b/>
                <w:sz w:val="24"/>
                <w:szCs w:val="24"/>
              </w:rPr>
            </w:pPr>
            <w:r w:rsidRPr="001C519D">
              <w:t>数据来源：</w:t>
            </w:r>
            <w:proofErr w:type="gramStart"/>
            <w:r>
              <w:rPr>
                <w:rFonts w:hint="eastAsia"/>
              </w:rPr>
              <w:t>卓创资讯</w:t>
            </w:r>
            <w:proofErr w:type="gramEnd"/>
            <w:r w:rsidRPr="001C519D">
              <w:rPr>
                <w:rFonts w:hint="eastAsia"/>
              </w:rPr>
              <w:t>、</w:t>
            </w:r>
            <w:r w:rsidRPr="001C519D">
              <w:t>首创期货</w:t>
            </w:r>
          </w:p>
        </w:tc>
        <w:tc>
          <w:tcPr>
            <w:tcW w:w="2075" w:type="pct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</w:tcPr>
          <w:p w:rsidR="00A5261A" w:rsidRPr="00731E4D" w:rsidRDefault="00A5261A" w:rsidP="00D05D64">
            <w:pPr>
              <w:pStyle w:val="a9"/>
              <w:rPr>
                <w:rFonts w:ascii="楷体" w:hAnsi="楷体"/>
                <w:b/>
                <w:sz w:val="24"/>
                <w:szCs w:val="24"/>
              </w:rPr>
            </w:pPr>
          </w:p>
        </w:tc>
      </w:tr>
    </w:tbl>
    <w:p w:rsidR="00A5261A" w:rsidRDefault="00A5261A" w:rsidP="00A5261A">
      <w:pPr>
        <w:spacing w:before="120" w:after="120" w:line="300" w:lineRule="auto"/>
        <w:ind w:firstLineChars="200" w:firstLine="420"/>
        <w:rPr>
          <w:rFonts w:ascii="Arial" w:hAnsi="Arial"/>
          <w:szCs w:val="21"/>
        </w:rPr>
      </w:pPr>
    </w:p>
    <w:p w:rsidR="0074640D" w:rsidRPr="00A5261A" w:rsidRDefault="0074640D" w:rsidP="0074640D">
      <w:pPr>
        <w:spacing w:line="480" w:lineRule="exact"/>
        <w:outlineLvl w:val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</w:t>
      </w:r>
      <w:r w:rsidR="003C55A0">
        <w:rPr>
          <w:rFonts w:ascii="微软雅黑" w:eastAsia="微软雅黑" w:hAnsi="微软雅黑" w:hint="eastAsia"/>
          <w:b/>
          <w:sz w:val="24"/>
          <w:szCs w:val="24"/>
        </w:rPr>
        <w:t>四</w:t>
      </w:r>
      <w:r>
        <w:rPr>
          <w:rFonts w:ascii="微软雅黑" w:eastAsia="微软雅黑" w:hAnsi="微软雅黑" w:hint="eastAsia"/>
          <w:b/>
          <w:sz w:val="24"/>
          <w:szCs w:val="24"/>
        </w:rPr>
        <w:t>）</w:t>
      </w:r>
      <w:r w:rsidR="00035644">
        <w:rPr>
          <w:rFonts w:ascii="微软雅黑" w:eastAsia="微软雅黑" w:hAnsi="微软雅黑" w:hint="eastAsia"/>
          <w:b/>
          <w:sz w:val="24"/>
          <w:szCs w:val="24"/>
        </w:rPr>
        <w:t>下半年计划内</w:t>
      </w:r>
      <w:r w:rsidR="002A04E4">
        <w:rPr>
          <w:rFonts w:ascii="微软雅黑" w:eastAsia="微软雅黑" w:hAnsi="微软雅黑" w:hint="eastAsia"/>
          <w:b/>
          <w:sz w:val="24"/>
          <w:szCs w:val="24"/>
        </w:rPr>
        <w:t>新增产能暂未</w:t>
      </w:r>
      <w:r w:rsidR="00035644">
        <w:rPr>
          <w:rFonts w:ascii="微软雅黑" w:eastAsia="微软雅黑" w:hAnsi="微软雅黑" w:hint="eastAsia"/>
          <w:b/>
          <w:sz w:val="24"/>
          <w:szCs w:val="24"/>
        </w:rPr>
        <w:t>量产</w:t>
      </w:r>
      <w:bookmarkStart w:id="0" w:name="_GoBack"/>
      <w:bookmarkEnd w:id="0"/>
      <w:r w:rsidR="002A04E4">
        <w:rPr>
          <w:rFonts w:ascii="微软雅黑" w:eastAsia="微软雅黑" w:hAnsi="微软雅黑" w:hint="eastAsia"/>
          <w:b/>
          <w:sz w:val="24"/>
          <w:szCs w:val="24"/>
        </w:rPr>
        <w:t>，目前供需紧平衡</w:t>
      </w:r>
    </w:p>
    <w:p w:rsidR="003C55A0" w:rsidRPr="003C55A0" w:rsidRDefault="0074640D" w:rsidP="003C55A0">
      <w:pPr>
        <w:spacing w:line="300" w:lineRule="auto"/>
        <w:ind w:firstLineChars="200" w:firstLine="420"/>
        <w:rPr>
          <w:rFonts w:ascii="Arial" w:hAnsi="Arial"/>
          <w:szCs w:val="21"/>
        </w:rPr>
      </w:pPr>
      <w:r w:rsidRPr="003C55A0">
        <w:rPr>
          <w:rFonts w:ascii="Arial" w:hAnsi="Arial"/>
          <w:szCs w:val="21"/>
        </w:rPr>
        <w:t>9-10</w:t>
      </w:r>
      <w:r w:rsidRPr="003C55A0">
        <w:rPr>
          <w:rFonts w:ascii="Arial" w:hAnsi="Arial"/>
          <w:szCs w:val="21"/>
        </w:rPr>
        <w:t>月份，</w:t>
      </w:r>
      <w:r w:rsidRPr="003C55A0">
        <w:rPr>
          <w:rFonts w:ascii="Arial" w:hAnsi="Arial" w:hint="eastAsia"/>
          <w:szCs w:val="21"/>
        </w:rPr>
        <w:t>PP</w:t>
      </w:r>
      <w:r w:rsidRPr="003C55A0">
        <w:rPr>
          <w:rFonts w:ascii="Arial" w:hAnsi="Arial"/>
          <w:szCs w:val="21"/>
        </w:rPr>
        <w:t>市场将迎来</w:t>
      </w:r>
      <w:r w:rsidRPr="003C55A0">
        <w:rPr>
          <w:rFonts w:ascii="Arial" w:hAnsi="Arial"/>
          <w:szCs w:val="21"/>
        </w:rPr>
        <w:t>4</w:t>
      </w:r>
      <w:r w:rsidRPr="003C55A0">
        <w:rPr>
          <w:rFonts w:ascii="Arial" w:hAnsi="Arial"/>
          <w:szCs w:val="21"/>
        </w:rPr>
        <w:t>套新装置投放市场，新产能产地涉及辽宁、湛江、泉州、山东等省份，总体投放产能在</w:t>
      </w:r>
      <w:r w:rsidRPr="003C55A0">
        <w:rPr>
          <w:rFonts w:ascii="Arial" w:hAnsi="Arial"/>
          <w:szCs w:val="21"/>
        </w:rPr>
        <w:t>180</w:t>
      </w:r>
      <w:r w:rsidRPr="003C55A0">
        <w:rPr>
          <w:rFonts w:ascii="Arial" w:hAnsi="Arial"/>
          <w:szCs w:val="21"/>
        </w:rPr>
        <w:t>万吨。</w:t>
      </w:r>
      <w:r w:rsidRPr="00023A66">
        <w:rPr>
          <w:rFonts w:ascii="Arial" w:hAnsi="Arial"/>
          <w:szCs w:val="21"/>
        </w:rPr>
        <w:t>9</w:t>
      </w:r>
      <w:r w:rsidRPr="00023A66">
        <w:rPr>
          <w:rFonts w:ascii="Arial" w:hAnsi="Arial"/>
          <w:szCs w:val="21"/>
        </w:rPr>
        <w:t>月中旬以后产能扩展压力将持续体现，尤其四季度新产能释放压力突出</w:t>
      </w:r>
      <w:r w:rsidR="003C55A0">
        <w:rPr>
          <w:rFonts w:ascii="Arial" w:hAnsi="Arial" w:hint="eastAsia"/>
          <w:szCs w:val="21"/>
        </w:rPr>
        <w:t>。</w:t>
      </w:r>
      <w:r>
        <w:rPr>
          <w:rFonts w:ascii="Arial" w:hAnsi="Arial" w:hint="eastAsia"/>
          <w:szCs w:val="21"/>
        </w:rPr>
        <w:t>目前</w:t>
      </w:r>
      <w:r>
        <w:rPr>
          <w:rFonts w:ascii="Arial" w:hAnsi="Arial"/>
          <w:szCs w:val="21"/>
        </w:rPr>
        <w:t>上述几套新增产能还并未量产</w:t>
      </w:r>
      <w:r>
        <w:rPr>
          <w:rFonts w:ascii="Arial" w:hAnsi="Arial" w:hint="eastAsia"/>
          <w:szCs w:val="21"/>
        </w:rPr>
        <w:t>，</w:t>
      </w:r>
      <w:r>
        <w:rPr>
          <w:rFonts w:ascii="Arial" w:hAnsi="Arial"/>
          <w:szCs w:val="21"/>
        </w:rPr>
        <w:t>供应</w:t>
      </w:r>
      <w:r w:rsidRPr="003C55A0">
        <w:rPr>
          <w:rFonts w:ascii="Arial" w:hAnsi="Arial"/>
          <w:szCs w:val="21"/>
        </w:rPr>
        <w:t>端压力</w:t>
      </w:r>
      <w:r w:rsidR="003C55A0" w:rsidRPr="003C55A0">
        <w:rPr>
          <w:rFonts w:ascii="Arial" w:hAnsi="Arial" w:hint="eastAsia"/>
          <w:szCs w:val="21"/>
        </w:rPr>
        <w:t>暂未</w:t>
      </w:r>
      <w:r w:rsidR="003C55A0" w:rsidRPr="003C55A0">
        <w:rPr>
          <w:rFonts w:ascii="Arial" w:hAnsi="Arial"/>
          <w:szCs w:val="21"/>
        </w:rPr>
        <w:t>体现</w:t>
      </w:r>
      <w:r w:rsidRPr="003C55A0">
        <w:rPr>
          <w:rFonts w:ascii="Arial" w:hAnsi="Arial" w:hint="eastAsia"/>
          <w:szCs w:val="21"/>
        </w:rPr>
        <w:t>，</w:t>
      </w:r>
      <w:r w:rsidR="003C55A0" w:rsidRPr="003C55A0">
        <w:rPr>
          <w:rFonts w:ascii="Arial" w:hAnsi="Arial" w:hint="eastAsia"/>
          <w:szCs w:val="21"/>
        </w:rPr>
        <w:t>市场供需紧平衡，叠加经济形势有向好预期</w:t>
      </w:r>
      <w:r w:rsidR="003C55A0">
        <w:rPr>
          <w:rFonts w:ascii="Arial" w:hAnsi="Arial" w:hint="eastAsia"/>
          <w:szCs w:val="21"/>
        </w:rPr>
        <w:t>带动商品做多情绪</w:t>
      </w:r>
      <w:r w:rsidR="003C55A0" w:rsidRPr="003C55A0">
        <w:rPr>
          <w:rFonts w:ascii="Arial" w:hAnsi="Arial" w:hint="eastAsia"/>
          <w:szCs w:val="21"/>
        </w:rPr>
        <w:t>，对</w:t>
      </w:r>
      <w:r w:rsidR="003C55A0" w:rsidRPr="003C55A0">
        <w:rPr>
          <w:rFonts w:ascii="Arial" w:hAnsi="Arial" w:hint="eastAsia"/>
          <w:szCs w:val="21"/>
        </w:rPr>
        <w:t>PP</w:t>
      </w:r>
      <w:r w:rsidR="003C55A0" w:rsidRPr="003C55A0">
        <w:rPr>
          <w:rFonts w:ascii="Arial" w:hAnsi="Arial" w:hint="eastAsia"/>
          <w:szCs w:val="21"/>
        </w:rPr>
        <w:t>现货支撑良好</w:t>
      </w:r>
      <w:r w:rsidRPr="003C55A0">
        <w:rPr>
          <w:rFonts w:ascii="Arial" w:hAnsi="Arial" w:hint="eastAsia"/>
          <w:szCs w:val="21"/>
        </w:rPr>
        <w:t>。</w:t>
      </w:r>
      <w:r w:rsidR="003C55A0" w:rsidRPr="003C55A0">
        <w:rPr>
          <w:rFonts w:ascii="Arial" w:hAnsi="Arial"/>
          <w:szCs w:val="21"/>
        </w:rPr>
        <w:t>后续关注重点仍应是上游投产进度与下游开工、原料采购的变化</w:t>
      </w:r>
      <w:r w:rsidR="003C55A0">
        <w:rPr>
          <w:rFonts w:ascii="Arial" w:hAnsi="Arial"/>
          <w:szCs w:val="21"/>
        </w:rPr>
        <w:t>以及石化去库情况</w:t>
      </w:r>
      <w:r w:rsidR="003C55A0">
        <w:rPr>
          <w:rFonts w:ascii="Arial" w:hAnsi="Arial" w:hint="eastAsia"/>
          <w:szCs w:val="21"/>
        </w:rPr>
        <w:t>。</w:t>
      </w:r>
    </w:p>
    <w:p w:rsidR="0074640D" w:rsidRDefault="0074640D" w:rsidP="00A5261A">
      <w:pPr>
        <w:spacing w:before="120" w:after="120" w:line="300" w:lineRule="auto"/>
        <w:ind w:firstLineChars="200" w:firstLine="420"/>
        <w:rPr>
          <w:rFonts w:ascii="Arial" w:hAnsi="Arial"/>
          <w:szCs w:val="21"/>
        </w:rPr>
      </w:pPr>
    </w:p>
    <w:p w:rsidR="00A5261A" w:rsidRPr="00A5261A" w:rsidRDefault="00A5261A" w:rsidP="00A5261A">
      <w:pPr>
        <w:spacing w:line="480" w:lineRule="exact"/>
        <w:outlineLvl w:val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</w:t>
      </w:r>
      <w:r w:rsidR="003C55A0">
        <w:rPr>
          <w:rFonts w:ascii="微软雅黑" w:eastAsia="微软雅黑" w:hAnsi="微软雅黑" w:hint="eastAsia"/>
          <w:b/>
          <w:sz w:val="24"/>
          <w:szCs w:val="24"/>
        </w:rPr>
        <w:t>五</w:t>
      </w:r>
      <w:r>
        <w:rPr>
          <w:rFonts w:ascii="微软雅黑" w:eastAsia="微软雅黑" w:hAnsi="微软雅黑" w:hint="eastAsia"/>
          <w:b/>
          <w:sz w:val="24"/>
          <w:szCs w:val="24"/>
        </w:rPr>
        <w:t>）</w:t>
      </w:r>
      <w:r w:rsidRPr="00A5261A">
        <w:rPr>
          <w:rFonts w:ascii="微软雅黑" w:eastAsia="微软雅黑" w:hAnsi="微软雅黑" w:hint="eastAsia"/>
          <w:b/>
          <w:sz w:val="24"/>
          <w:szCs w:val="24"/>
        </w:rPr>
        <w:t>操作策略</w:t>
      </w:r>
    </w:p>
    <w:p w:rsidR="00A5261A" w:rsidRDefault="008C4A2A" w:rsidP="00A5261A">
      <w:pPr>
        <w:widowControl/>
        <w:spacing w:line="300" w:lineRule="auto"/>
        <w:ind w:firstLine="420"/>
        <w:jc w:val="left"/>
        <w:rPr>
          <w:rFonts w:ascii="Arial" w:hAnsi="Arial"/>
          <w:szCs w:val="21"/>
        </w:rPr>
      </w:pPr>
      <w:r w:rsidRPr="003F5742">
        <w:rPr>
          <w:rFonts w:ascii="Arial" w:hAnsi="Arial" w:hint="eastAsia"/>
          <w:szCs w:val="21"/>
        </w:rPr>
        <w:t>短线</w:t>
      </w:r>
      <w:r>
        <w:rPr>
          <w:rFonts w:ascii="Arial" w:hAnsi="Arial" w:hint="eastAsia"/>
          <w:szCs w:val="21"/>
        </w:rPr>
        <w:t>做多</w:t>
      </w:r>
      <w:r>
        <w:rPr>
          <w:rFonts w:ascii="Arial" w:hAnsi="Arial" w:hint="eastAsia"/>
          <w:szCs w:val="21"/>
        </w:rPr>
        <w:t>PP2101</w:t>
      </w:r>
      <w:r>
        <w:rPr>
          <w:rFonts w:ascii="Arial" w:hAnsi="Arial" w:hint="eastAsia"/>
          <w:szCs w:val="21"/>
        </w:rPr>
        <w:t>合约</w:t>
      </w:r>
      <w:r w:rsidR="00A5261A" w:rsidRPr="003F5742">
        <w:rPr>
          <w:rFonts w:ascii="Arial" w:hAnsi="Arial" w:hint="eastAsia"/>
          <w:szCs w:val="21"/>
        </w:rPr>
        <w:t>。</w:t>
      </w:r>
    </w:p>
    <w:p w:rsidR="003C55A0" w:rsidRPr="003F5742" w:rsidRDefault="003C55A0" w:rsidP="00A5261A">
      <w:pPr>
        <w:widowControl/>
        <w:spacing w:line="300" w:lineRule="auto"/>
        <w:ind w:firstLine="420"/>
        <w:jc w:val="left"/>
        <w:rPr>
          <w:rFonts w:ascii="Arial" w:hAnsi="Arial"/>
          <w:szCs w:val="21"/>
        </w:rPr>
      </w:pPr>
    </w:p>
    <w:p w:rsidR="00A5261A" w:rsidRPr="00A5261A" w:rsidRDefault="00A5261A" w:rsidP="00A5261A">
      <w:pPr>
        <w:spacing w:line="480" w:lineRule="exact"/>
        <w:outlineLvl w:val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</w:t>
      </w:r>
      <w:r w:rsidR="003C55A0">
        <w:rPr>
          <w:rFonts w:ascii="微软雅黑" w:eastAsia="微软雅黑" w:hAnsi="微软雅黑" w:hint="eastAsia"/>
          <w:b/>
          <w:sz w:val="24"/>
          <w:szCs w:val="24"/>
        </w:rPr>
        <w:t>六</w:t>
      </w:r>
      <w:r>
        <w:rPr>
          <w:rFonts w:ascii="微软雅黑" w:eastAsia="微软雅黑" w:hAnsi="微软雅黑" w:hint="eastAsia"/>
          <w:b/>
          <w:sz w:val="24"/>
          <w:szCs w:val="24"/>
        </w:rPr>
        <w:t>）</w:t>
      </w:r>
      <w:r w:rsidRPr="00A5261A">
        <w:rPr>
          <w:rFonts w:ascii="微软雅黑" w:eastAsia="微软雅黑" w:hAnsi="微软雅黑" w:hint="eastAsia"/>
          <w:b/>
          <w:sz w:val="24"/>
          <w:szCs w:val="24"/>
        </w:rPr>
        <w:t>风险要素</w:t>
      </w:r>
    </w:p>
    <w:p w:rsidR="00A5261A" w:rsidRDefault="00A5261A" w:rsidP="00A5261A">
      <w:pPr>
        <w:widowControl/>
        <w:spacing w:line="300" w:lineRule="auto"/>
        <w:ind w:firstLine="420"/>
        <w:jc w:val="left"/>
        <w:rPr>
          <w:rFonts w:ascii="Arial" w:hAnsi="Arial" w:cs="宋体"/>
          <w:color w:val="000000"/>
          <w:kern w:val="0"/>
          <w:szCs w:val="24"/>
        </w:rPr>
      </w:pPr>
      <w:r>
        <w:rPr>
          <w:rFonts w:ascii="Arial" w:hAnsi="Arial" w:cs="宋体" w:hint="eastAsia"/>
          <w:color w:val="000000"/>
          <w:kern w:val="0"/>
          <w:szCs w:val="24"/>
        </w:rPr>
        <w:t>1</w:t>
      </w:r>
      <w:r>
        <w:rPr>
          <w:rFonts w:ascii="Arial" w:hAnsi="Arial" w:cs="宋体" w:hint="eastAsia"/>
          <w:color w:val="000000"/>
          <w:kern w:val="0"/>
          <w:szCs w:val="24"/>
        </w:rPr>
        <w:t>、原油价格大幅</w:t>
      </w:r>
      <w:r w:rsidR="00596E22">
        <w:rPr>
          <w:rFonts w:ascii="Arial" w:hAnsi="Arial" w:cs="宋体" w:hint="eastAsia"/>
          <w:color w:val="000000"/>
          <w:kern w:val="0"/>
          <w:szCs w:val="24"/>
        </w:rPr>
        <w:t>下跌</w:t>
      </w:r>
      <w:r>
        <w:rPr>
          <w:rFonts w:ascii="Arial" w:hAnsi="Arial" w:cs="宋体" w:hint="eastAsia"/>
          <w:color w:val="000000"/>
          <w:kern w:val="0"/>
          <w:szCs w:val="24"/>
        </w:rPr>
        <w:t>；</w:t>
      </w:r>
    </w:p>
    <w:p w:rsidR="00A5261A" w:rsidRDefault="00596E22" w:rsidP="00A5261A">
      <w:pPr>
        <w:widowControl/>
        <w:spacing w:line="300" w:lineRule="auto"/>
        <w:ind w:firstLine="420"/>
        <w:jc w:val="left"/>
        <w:rPr>
          <w:rFonts w:ascii="Arial" w:hAnsi="Arial" w:cs="宋体"/>
          <w:color w:val="000000"/>
          <w:kern w:val="0"/>
          <w:szCs w:val="24"/>
        </w:rPr>
      </w:pPr>
      <w:r>
        <w:rPr>
          <w:rFonts w:ascii="Arial" w:hAnsi="Arial" w:cs="宋体" w:hint="eastAsia"/>
          <w:color w:val="000000"/>
          <w:kern w:val="0"/>
          <w:szCs w:val="24"/>
        </w:rPr>
        <w:t>2</w:t>
      </w:r>
      <w:r w:rsidR="00A5261A">
        <w:rPr>
          <w:rFonts w:ascii="Arial" w:hAnsi="Arial" w:cs="宋体" w:hint="eastAsia"/>
          <w:color w:val="000000"/>
          <w:kern w:val="0"/>
          <w:szCs w:val="24"/>
        </w:rPr>
        <w:t>、</w:t>
      </w:r>
      <w:r w:rsidR="002A04E4">
        <w:rPr>
          <w:rFonts w:ascii="Arial" w:hAnsi="Arial" w:cs="宋体" w:hint="eastAsia"/>
          <w:color w:val="000000"/>
          <w:kern w:val="0"/>
          <w:szCs w:val="24"/>
        </w:rPr>
        <w:t>下游订单</w:t>
      </w:r>
      <w:r>
        <w:rPr>
          <w:rFonts w:ascii="Arial" w:hAnsi="Arial" w:cs="宋体" w:hint="eastAsia"/>
          <w:color w:val="000000"/>
          <w:kern w:val="0"/>
          <w:szCs w:val="24"/>
        </w:rPr>
        <w:t>不及预期，上游石化企业累库</w:t>
      </w:r>
      <w:r w:rsidR="00A5261A">
        <w:rPr>
          <w:rFonts w:ascii="Arial" w:hAnsi="Arial" w:cs="宋体" w:hint="eastAsia"/>
          <w:color w:val="000000"/>
          <w:kern w:val="0"/>
          <w:szCs w:val="24"/>
        </w:rPr>
        <w:t>；</w:t>
      </w:r>
    </w:p>
    <w:p w:rsidR="00E374AA" w:rsidRDefault="00596E22" w:rsidP="00A5261A">
      <w:pPr>
        <w:widowControl/>
        <w:spacing w:line="300" w:lineRule="auto"/>
        <w:ind w:firstLine="420"/>
        <w:jc w:val="left"/>
        <w:rPr>
          <w:rFonts w:ascii="Arial" w:hAnsi="Arial" w:cs="宋体"/>
          <w:color w:val="000000"/>
          <w:kern w:val="0"/>
          <w:szCs w:val="24"/>
        </w:rPr>
      </w:pPr>
      <w:r>
        <w:rPr>
          <w:rFonts w:ascii="Arial" w:hAnsi="Arial" w:cs="宋体" w:hint="eastAsia"/>
          <w:color w:val="000000"/>
          <w:kern w:val="0"/>
          <w:szCs w:val="24"/>
        </w:rPr>
        <w:t>3</w:t>
      </w:r>
      <w:r w:rsidR="00A5261A">
        <w:rPr>
          <w:rFonts w:ascii="Arial" w:hAnsi="Arial" w:cs="宋体" w:hint="eastAsia"/>
          <w:color w:val="000000"/>
          <w:kern w:val="0"/>
          <w:szCs w:val="24"/>
        </w:rPr>
        <w:t>、</w:t>
      </w:r>
      <w:r>
        <w:rPr>
          <w:rFonts w:ascii="Arial" w:hAnsi="Arial" w:cs="宋体" w:hint="eastAsia"/>
          <w:color w:val="000000"/>
          <w:kern w:val="0"/>
          <w:szCs w:val="24"/>
        </w:rPr>
        <w:t>装置投产超预期</w:t>
      </w:r>
      <w:r w:rsidR="00A5261A">
        <w:rPr>
          <w:rFonts w:ascii="Arial" w:hAnsi="Arial" w:cs="宋体" w:hint="eastAsia"/>
          <w:color w:val="000000"/>
          <w:kern w:val="0"/>
          <w:szCs w:val="24"/>
        </w:rPr>
        <w:t>。</w:t>
      </w:r>
    </w:p>
    <w:p w:rsidR="003C55A0" w:rsidRPr="00A5261A" w:rsidRDefault="003C55A0" w:rsidP="00A5261A">
      <w:pPr>
        <w:widowControl/>
        <w:spacing w:line="300" w:lineRule="auto"/>
        <w:ind w:firstLine="420"/>
        <w:jc w:val="left"/>
        <w:rPr>
          <w:rFonts w:ascii="Arial" w:hAnsi="Arial" w:cs="宋体"/>
          <w:color w:val="000000"/>
          <w:kern w:val="0"/>
          <w:szCs w:val="24"/>
        </w:rPr>
      </w:pPr>
    </w:p>
    <w:p w:rsidR="00E374AA" w:rsidRDefault="00E374AA" w:rsidP="002E0277">
      <w:pPr>
        <w:spacing w:line="480" w:lineRule="exact"/>
        <w:outlineLvl w:val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二、</w:t>
      </w:r>
      <w:r w:rsidRPr="004E6BA3">
        <w:rPr>
          <w:rFonts w:ascii="微软雅黑" w:eastAsia="微软雅黑" w:hAnsi="微软雅黑" w:hint="eastAsia"/>
          <w:b/>
          <w:sz w:val="24"/>
          <w:szCs w:val="24"/>
        </w:rPr>
        <w:t>操作</w:t>
      </w:r>
      <w:r>
        <w:rPr>
          <w:rFonts w:ascii="微软雅黑" w:eastAsia="微软雅黑" w:hAnsi="微软雅黑" w:hint="eastAsia"/>
          <w:b/>
          <w:sz w:val="24"/>
          <w:szCs w:val="24"/>
        </w:rPr>
        <w:t>方案</w:t>
      </w:r>
    </w:p>
    <w:p w:rsidR="00E374AA" w:rsidRDefault="00E374AA" w:rsidP="0092559A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鉴于上述分析情况，我们决定对</w:t>
      </w:r>
      <w:r w:rsidR="00A5261A" w:rsidRPr="00A5261A">
        <w:rPr>
          <w:rFonts w:ascii="微软雅黑" w:eastAsia="微软雅黑" w:hAnsi="微软雅黑" w:hint="eastAsia"/>
          <w:b/>
          <w:szCs w:val="21"/>
        </w:rPr>
        <w:t>PP2101</w:t>
      </w:r>
      <w:r w:rsidRPr="00A5261A">
        <w:rPr>
          <w:rFonts w:ascii="微软雅黑" w:eastAsia="微软雅黑" w:hAnsi="微软雅黑" w:hint="eastAsia"/>
          <w:b/>
          <w:szCs w:val="21"/>
        </w:rPr>
        <w:t>合约</w:t>
      </w:r>
      <w:r>
        <w:rPr>
          <w:rFonts w:ascii="微软雅黑" w:eastAsia="微软雅黑" w:hAnsi="微软雅黑" w:hint="eastAsia"/>
          <w:szCs w:val="21"/>
        </w:rPr>
        <w:t>进行</w:t>
      </w:r>
      <w:r w:rsidR="00164C8E">
        <w:rPr>
          <w:rFonts w:ascii="微软雅黑" w:eastAsia="微软雅黑" w:hAnsi="微软雅黑" w:hint="eastAsia"/>
          <w:szCs w:val="21"/>
        </w:rPr>
        <w:t>短期</w:t>
      </w:r>
      <w:r w:rsidR="003F5742">
        <w:rPr>
          <w:rFonts w:ascii="微软雅黑" w:eastAsia="微软雅黑" w:hAnsi="微软雅黑" w:hint="eastAsia"/>
          <w:szCs w:val="21"/>
        </w:rPr>
        <w:t>做多</w:t>
      </w:r>
      <w:r>
        <w:rPr>
          <w:rFonts w:ascii="微软雅黑" w:eastAsia="微软雅黑" w:hAnsi="微软雅黑" w:hint="eastAsia"/>
          <w:szCs w:val="21"/>
        </w:rPr>
        <w:t>操作。</w:t>
      </w:r>
    </w:p>
    <w:p w:rsidR="00E374AA" w:rsidRDefault="00E374AA" w:rsidP="0092559A">
      <w:pPr>
        <w:spacing w:line="480" w:lineRule="exact"/>
        <w:rPr>
          <w:rFonts w:ascii="微软雅黑" w:eastAsia="微软雅黑" w:hAnsi="微软雅黑"/>
          <w:b/>
          <w:szCs w:val="21"/>
        </w:rPr>
      </w:pPr>
      <w:r w:rsidRPr="0092559A">
        <w:rPr>
          <w:rFonts w:ascii="微软雅黑" w:eastAsia="微软雅黑" w:hAnsi="微软雅黑" w:hint="eastAsia"/>
          <w:b/>
          <w:szCs w:val="21"/>
        </w:rPr>
        <w:t>动用资金规模：</w:t>
      </w:r>
    </w:p>
    <w:p w:rsidR="00E374AA" w:rsidRPr="0092559A" w:rsidRDefault="007451DA" w:rsidP="002E0277">
      <w:pPr>
        <w:spacing w:line="480" w:lineRule="exact"/>
        <w:outlineLvl w:val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 w:rsidR="003C55A0">
        <w:rPr>
          <w:rFonts w:ascii="微软雅黑" w:eastAsia="微软雅黑" w:hAnsi="微软雅黑" w:hint="eastAsia"/>
          <w:szCs w:val="21"/>
        </w:rPr>
        <w:t>4</w:t>
      </w:r>
      <w:r w:rsidR="00F96C01">
        <w:rPr>
          <w:rFonts w:ascii="微软雅黑" w:eastAsia="微软雅黑" w:hAnsi="微软雅黑" w:hint="eastAsia"/>
          <w:szCs w:val="21"/>
        </w:rPr>
        <w:t>0</w:t>
      </w:r>
      <w:r w:rsidR="00E374AA" w:rsidRPr="0092559A">
        <w:rPr>
          <w:rFonts w:ascii="微软雅黑" w:eastAsia="微软雅黑" w:hAnsi="微软雅黑" w:hint="eastAsia"/>
          <w:szCs w:val="21"/>
        </w:rPr>
        <w:t>万元</w:t>
      </w:r>
    </w:p>
    <w:p w:rsidR="00E374AA" w:rsidRDefault="00E374AA" w:rsidP="0092559A">
      <w:pPr>
        <w:spacing w:line="4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1</w:t>
      </w:r>
      <w:r>
        <w:rPr>
          <w:rFonts w:ascii="微软雅黑" w:eastAsia="微软雅黑" w:hAnsi="微软雅黑" w:hint="eastAsia"/>
          <w:b/>
          <w:szCs w:val="21"/>
        </w:rPr>
        <w:t>、</w:t>
      </w:r>
      <w:r w:rsidRPr="00D46E4D">
        <w:rPr>
          <w:rFonts w:ascii="微软雅黑" w:eastAsia="微软雅黑" w:hAnsi="微软雅黑" w:hint="eastAsia"/>
          <w:b/>
          <w:szCs w:val="21"/>
        </w:rPr>
        <w:t>头寸方向：</w:t>
      </w:r>
    </w:p>
    <w:p w:rsidR="00E374AA" w:rsidRPr="00D46E4D" w:rsidRDefault="003F5742" w:rsidP="0092559A">
      <w:pPr>
        <w:spacing w:line="4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买入开仓</w:t>
      </w:r>
      <w:r w:rsidR="008E6E05">
        <w:rPr>
          <w:rFonts w:ascii="微软雅黑" w:eastAsia="微软雅黑" w:hAnsi="微软雅黑" w:hint="eastAsia"/>
          <w:szCs w:val="21"/>
        </w:rPr>
        <w:t>，PP2101价格回落至7900~7935之间分批建仓</w:t>
      </w:r>
    </w:p>
    <w:p w:rsidR="00E374AA" w:rsidRPr="0092559A" w:rsidRDefault="00E374AA" w:rsidP="0092559A">
      <w:pPr>
        <w:spacing w:line="4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2</w:t>
      </w:r>
      <w:r>
        <w:rPr>
          <w:rFonts w:ascii="微软雅黑" w:eastAsia="微软雅黑" w:hAnsi="微软雅黑" w:hint="eastAsia"/>
          <w:b/>
          <w:szCs w:val="21"/>
        </w:rPr>
        <w:t>、</w:t>
      </w:r>
      <w:r w:rsidRPr="00D46E4D">
        <w:rPr>
          <w:rFonts w:ascii="微软雅黑" w:eastAsia="微软雅黑" w:hAnsi="微软雅黑" w:hint="eastAsia"/>
          <w:b/>
          <w:szCs w:val="21"/>
        </w:rPr>
        <w:t>开仓数量</w:t>
      </w:r>
      <w:r>
        <w:rPr>
          <w:rFonts w:ascii="微软雅黑" w:eastAsia="微软雅黑" w:hAnsi="微软雅黑" w:hint="eastAsia"/>
          <w:b/>
          <w:szCs w:val="21"/>
        </w:rPr>
        <w:t>及比例</w:t>
      </w:r>
      <w:r w:rsidRPr="00D46E4D">
        <w:rPr>
          <w:rFonts w:ascii="微软雅黑" w:eastAsia="微软雅黑" w:hAnsi="微软雅黑" w:hint="eastAsia"/>
          <w:b/>
          <w:szCs w:val="21"/>
        </w:rPr>
        <w:t>：</w:t>
      </w:r>
    </w:p>
    <w:p w:rsidR="00E374AA" w:rsidRPr="00D46E4D" w:rsidRDefault="00E374AA" w:rsidP="0092559A">
      <w:pPr>
        <w:spacing w:line="4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szCs w:val="21"/>
        </w:rPr>
        <w:t>按照</w:t>
      </w:r>
      <w:r w:rsidR="00BA5803"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/>
          <w:szCs w:val="21"/>
        </w:rPr>
        <w:t>0%</w:t>
      </w:r>
      <w:r>
        <w:rPr>
          <w:rFonts w:ascii="微软雅黑" w:eastAsia="微软雅黑" w:hAnsi="微软雅黑" w:hint="eastAsia"/>
          <w:szCs w:val="21"/>
        </w:rPr>
        <w:t>保证金计算，每手</w:t>
      </w:r>
      <w:r w:rsidR="00367BAA">
        <w:rPr>
          <w:rFonts w:ascii="微软雅黑" w:eastAsia="微软雅黑" w:hAnsi="微软雅黑" w:hint="eastAsia"/>
          <w:szCs w:val="21"/>
        </w:rPr>
        <w:t>PP交易保证金=80</w:t>
      </w:r>
      <w:r>
        <w:rPr>
          <w:rFonts w:ascii="微软雅黑" w:eastAsia="微软雅黑" w:hAnsi="微软雅黑"/>
          <w:szCs w:val="21"/>
        </w:rPr>
        <w:t>00*5*0.</w:t>
      </w:r>
      <w:r w:rsidR="00BA5803"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/>
          <w:szCs w:val="21"/>
        </w:rPr>
        <w:t>=</w:t>
      </w:r>
      <w:r w:rsidR="00367BAA">
        <w:rPr>
          <w:rFonts w:ascii="微软雅黑" w:eastAsia="微软雅黑" w:hAnsi="微软雅黑" w:hint="eastAsia"/>
          <w:szCs w:val="21"/>
        </w:rPr>
        <w:t>80</w:t>
      </w:r>
      <w:r w:rsidR="00BA5803">
        <w:rPr>
          <w:rFonts w:ascii="微软雅黑" w:eastAsia="微软雅黑" w:hAnsi="微软雅黑" w:hint="eastAsia"/>
          <w:szCs w:val="21"/>
        </w:rPr>
        <w:t>00</w:t>
      </w:r>
      <w:r w:rsidR="000B3825">
        <w:rPr>
          <w:rFonts w:ascii="微软雅黑" w:eastAsia="微软雅黑" w:hAnsi="微软雅黑" w:hint="eastAsia"/>
          <w:szCs w:val="21"/>
        </w:rPr>
        <w:t>左右</w:t>
      </w:r>
      <w:r w:rsidR="007451DA">
        <w:rPr>
          <w:rFonts w:ascii="微软雅黑" w:eastAsia="微软雅黑" w:hAnsi="微软雅黑" w:hint="eastAsia"/>
          <w:szCs w:val="21"/>
        </w:rPr>
        <w:t>，2</w:t>
      </w:r>
      <w:r w:rsidR="003C55A0">
        <w:rPr>
          <w:rFonts w:ascii="微软雅黑" w:eastAsia="微软雅黑" w:hAnsi="微软雅黑" w:hint="eastAsia"/>
          <w:szCs w:val="21"/>
        </w:rPr>
        <w:t>4</w:t>
      </w:r>
      <w:r w:rsidR="007451DA">
        <w:rPr>
          <w:rFonts w:ascii="微软雅黑" w:eastAsia="微软雅黑" w:hAnsi="微软雅黑" w:hint="eastAsia"/>
          <w:szCs w:val="21"/>
        </w:rPr>
        <w:t>0万元最多</w:t>
      </w:r>
      <w:r>
        <w:rPr>
          <w:rFonts w:ascii="微软雅黑" w:eastAsia="微软雅黑" w:hAnsi="微软雅黑" w:hint="eastAsia"/>
          <w:szCs w:val="21"/>
        </w:rPr>
        <w:t>可开</w:t>
      </w:r>
      <w:r w:rsidR="003C55A0">
        <w:rPr>
          <w:rFonts w:ascii="微软雅黑" w:eastAsia="微软雅黑" w:hAnsi="微软雅黑" w:hint="eastAsia"/>
          <w:szCs w:val="21"/>
        </w:rPr>
        <w:t>30</w:t>
      </w:r>
      <w:r w:rsidR="007451DA">
        <w:rPr>
          <w:rFonts w:ascii="微软雅黑" w:eastAsia="微软雅黑" w:hAnsi="微软雅黑" w:hint="eastAsia"/>
          <w:szCs w:val="21"/>
        </w:rPr>
        <w:t>0</w:t>
      </w:r>
      <w:r>
        <w:rPr>
          <w:rFonts w:ascii="微软雅黑" w:eastAsia="微软雅黑" w:hAnsi="微软雅黑" w:hint="eastAsia"/>
          <w:szCs w:val="21"/>
        </w:rPr>
        <w:t>手</w:t>
      </w:r>
      <w:r w:rsidR="007451DA">
        <w:rPr>
          <w:rFonts w:ascii="微软雅黑" w:eastAsia="微软雅黑" w:hAnsi="微软雅黑" w:hint="eastAsia"/>
          <w:szCs w:val="21"/>
        </w:rPr>
        <w:t>，交易员可在建仓价位区择机建仓</w:t>
      </w:r>
    </w:p>
    <w:p w:rsidR="00E374AA" w:rsidRDefault="00E374AA" w:rsidP="0092559A">
      <w:pPr>
        <w:spacing w:line="4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3</w:t>
      </w:r>
      <w:r>
        <w:rPr>
          <w:rFonts w:ascii="微软雅黑" w:eastAsia="微软雅黑" w:hAnsi="微软雅黑" w:hint="eastAsia"/>
          <w:b/>
          <w:szCs w:val="21"/>
        </w:rPr>
        <w:t>、</w:t>
      </w:r>
      <w:r w:rsidRPr="00D46E4D">
        <w:rPr>
          <w:rFonts w:ascii="微软雅黑" w:eastAsia="微软雅黑" w:hAnsi="微软雅黑" w:hint="eastAsia"/>
          <w:b/>
          <w:szCs w:val="21"/>
        </w:rPr>
        <w:t>止盈策略：</w:t>
      </w:r>
    </w:p>
    <w:p w:rsidR="00E374AA" w:rsidRDefault="00E374AA" w:rsidP="0092559A">
      <w:pPr>
        <w:spacing w:line="480" w:lineRule="exact"/>
        <w:ind w:leftChars="200" w:left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a.</w:t>
      </w:r>
      <w:r>
        <w:rPr>
          <w:rFonts w:ascii="微软雅黑" w:eastAsia="微软雅黑" w:hAnsi="微软雅黑" w:hint="eastAsia"/>
          <w:b/>
          <w:szCs w:val="21"/>
        </w:rPr>
        <w:t>目标位或区间</w:t>
      </w:r>
    </w:p>
    <w:p w:rsidR="00E374AA" w:rsidRDefault="00D65C55" w:rsidP="002E0277">
      <w:pPr>
        <w:spacing w:line="480" w:lineRule="exact"/>
        <w:ind w:leftChars="200" w:left="420"/>
        <w:outlineLvl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目标</w:t>
      </w:r>
      <w:r w:rsidR="00D807E8">
        <w:rPr>
          <w:rFonts w:ascii="微软雅黑" w:eastAsia="微软雅黑" w:hAnsi="微软雅黑" w:hint="eastAsia"/>
          <w:szCs w:val="21"/>
        </w:rPr>
        <w:t>价格</w:t>
      </w:r>
      <w:r w:rsidR="007451DA">
        <w:rPr>
          <w:rFonts w:ascii="微软雅黑" w:eastAsia="微软雅黑" w:hAnsi="微软雅黑" w:hint="eastAsia"/>
          <w:szCs w:val="21"/>
        </w:rPr>
        <w:t>参照</w:t>
      </w:r>
      <w:r w:rsidR="008E6E05">
        <w:rPr>
          <w:rFonts w:ascii="微软雅黑" w:eastAsia="微软雅黑" w:hAnsi="微软雅黑" w:hint="eastAsia"/>
          <w:szCs w:val="21"/>
        </w:rPr>
        <w:t>PP2101合约</w:t>
      </w:r>
      <w:r>
        <w:rPr>
          <w:rFonts w:ascii="微软雅黑" w:eastAsia="微软雅黑" w:hAnsi="微软雅黑" w:hint="eastAsia"/>
          <w:szCs w:val="21"/>
        </w:rPr>
        <w:t>近</w:t>
      </w:r>
      <w:r w:rsidR="008E6E05">
        <w:rPr>
          <w:rFonts w:ascii="微软雅黑" w:eastAsia="微软雅黑" w:hAnsi="微软雅黑" w:hint="eastAsia"/>
          <w:szCs w:val="21"/>
        </w:rPr>
        <w:t>期高点8018</w:t>
      </w:r>
      <w:r w:rsidR="007451DA">
        <w:rPr>
          <w:rFonts w:ascii="微软雅黑" w:eastAsia="微软雅黑" w:hAnsi="微软雅黑" w:hint="eastAsia"/>
          <w:szCs w:val="21"/>
        </w:rPr>
        <w:t>一线</w:t>
      </w:r>
      <w:r w:rsidR="008E6E05">
        <w:rPr>
          <w:rFonts w:ascii="微软雅黑" w:eastAsia="微软雅黑" w:hAnsi="微软雅黑" w:hint="eastAsia"/>
          <w:szCs w:val="21"/>
        </w:rPr>
        <w:t>，</w:t>
      </w:r>
      <w:r w:rsidR="00E374AA" w:rsidRPr="00D46E4D">
        <w:rPr>
          <w:rFonts w:ascii="微软雅黑" w:eastAsia="微软雅黑" w:hAnsi="微软雅黑" w:hint="eastAsia"/>
          <w:szCs w:val="21"/>
        </w:rPr>
        <w:t>根据具体</w:t>
      </w:r>
      <w:r w:rsidR="007451DA">
        <w:rPr>
          <w:rFonts w:ascii="微软雅黑" w:eastAsia="微软雅黑" w:hAnsi="微软雅黑" w:hint="eastAsia"/>
          <w:szCs w:val="21"/>
        </w:rPr>
        <w:t>行情</w:t>
      </w:r>
      <w:r w:rsidR="00E374AA" w:rsidRPr="00D46E4D">
        <w:rPr>
          <w:rFonts w:ascii="微软雅黑" w:eastAsia="微软雅黑" w:hAnsi="微软雅黑" w:hint="eastAsia"/>
          <w:szCs w:val="21"/>
        </w:rPr>
        <w:t>灵活止盈</w:t>
      </w:r>
    </w:p>
    <w:p w:rsidR="00E374AA" w:rsidRPr="0092559A" w:rsidRDefault="00E374AA" w:rsidP="0092559A">
      <w:pPr>
        <w:spacing w:line="480" w:lineRule="exact"/>
        <w:ind w:leftChars="200" w:left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b.</w:t>
      </w:r>
      <w:r w:rsidRPr="0092559A">
        <w:rPr>
          <w:rFonts w:ascii="微软雅黑" w:eastAsia="微软雅黑" w:hAnsi="微软雅黑" w:hint="eastAsia"/>
          <w:b/>
          <w:szCs w:val="21"/>
        </w:rPr>
        <w:t>预期盈利</w:t>
      </w:r>
      <w:r>
        <w:rPr>
          <w:rFonts w:ascii="微软雅黑" w:eastAsia="微软雅黑" w:hAnsi="微软雅黑" w:hint="eastAsia"/>
          <w:b/>
          <w:szCs w:val="21"/>
        </w:rPr>
        <w:t>：</w:t>
      </w:r>
    </w:p>
    <w:p w:rsidR="008E6E05" w:rsidRDefault="008E6E05" w:rsidP="0092559A">
      <w:pPr>
        <w:spacing w:line="480" w:lineRule="exact"/>
        <w:ind w:leftChars="200" w:left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预期每吨盈利100元左右</w:t>
      </w:r>
    </w:p>
    <w:p w:rsidR="00E374AA" w:rsidRDefault="00367BAA" w:rsidP="0092559A">
      <w:pPr>
        <w:spacing w:line="480" w:lineRule="exact"/>
        <w:ind w:leftChars="200" w:left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盈利：</w:t>
      </w:r>
      <w:r w:rsidR="00164C8E"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00</w:t>
      </w:r>
      <w:r w:rsidR="00E374AA">
        <w:rPr>
          <w:rFonts w:ascii="微软雅黑" w:eastAsia="微软雅黑" w:hAnsi="微软雅黑"/>
          <w:szCs w:val="21"/>
        </w:rPr>
        <w:t>*5*</w:t>
      </w:r>
      <w:r w:rsidR="003C55A0">
        <w:rPr>
          <w:rFonts w:ascii="微软雅黑" w:eastAsia="微软雅黑" w:hAnsi="微软雅黑" w:hint="eastAsia"/>
          <w:szCs w:val="21"/>
        </w:rPr>
        <w:t>30</w:t>
      </w:r>
      <w:r w:rsidR="007451DA">
        <w:rPr>
          <w:rFonts w:ascii="微软雅黑" w:eastAsia="微软雅黑" w:hAnsi="微软雅黑" w:hint="eastAsia"/>
          <w:szCs w:val="21"/>
        </w:rPr>
        <w:t>0</w:t>
      </w:r>
      <w:r w:rsidR="00E374AA">
        <w:rPr>
          <w:rFonts w:ascii="微软雅黑" w:eastAsia="微软雅黑" w:hAnsi="微软雅黑"/>
          <w:szCs w:val="21"/>
        </w:rPr>
        <w:t>=</w:t>
      </w:r>
      <w:r w:rsidR="00B16F87">
        <w:rPr>
          <w:rFonts w:ascii="微软雅黑" w:eastAsia="微软雅黑" w:hAnsi="微软雅黑" w:hint="eastAsia"/>
          <w:szCs w:val="21"/>
        </w:rPr>
        <w:t>1</w:t>
      </w:r>
      <w:r w:rsidR="003C55A0">
        <w:rPr>
          <w:rFonts w:ascii="微软雅黑" w:eastAsia="微软雅黑" w:hAnsi="微软雅黑" w:hint="eastAsia"/>
          <w:szCs w:val="21"/>
        </w:rPr>
        <w:t>5</w:t>
      </w:r>
      <w:r w:rsidR="00E374AA">
        <w:rPr>
          <w:rFonts w:ascii="微软雅黑" w:eastAsia="微软雅黑" w:hAnsi="微软雅黑" w:hint="eastAsia"/>
          <w:szCs w:val="21"/>
        </w:rPr>
        <w:t>万</w:t>
      </w:r>
    </w:p>
    <w:p w:rsidR="00E374AA" w:rsidRPr="0092559A" w:rsidRDefault="00E374AA" w:rsidP="0092559A">
      <w:pPr>
        <w:spacing w:line="480" w:lineRule="exact"/>
        <w:ind w:leftChars="200" w:left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盈利率：</w:t>
      </w:r>
      <w:r w:rsidR="00B16F87">
        <w:rPr>
          <w:rFonts w:ascii="微软雅黑" w:eastAsia="微软雅黑" w:hAnsi="微软雅黑" w:hint="eastAsia"/>
          <w:szCs w:val="21"/>
        </w:rPr>
        <w:t>15</w:t>
      </w:r>
      <w:r>
        <w:rPr>
          <w:rFonts w:ascii="微软雅黑" w:eastAsia="微软雅黑" w:hAnsi="微软雅黑" w:hint="eastAsia"/>
          <w:szCs w:val="21"/>
        </w:rPr>
        <w:t>万</w:t>
      </w:r>
      <w:r>
        <w:rPr>
          <w:rFonts w:ascii="微软雅黑" w:eastAsia="微软雅黑" w:hAnsi="微软雅黑"/>
          <w:szCs w:val="21"/>
        </w:rPr>
        <w:t>/1000</w:t>
      </w:r>
      <w:r>
        <w:rPr>
          <w:rFonts w:ascii="微软雅黑" w:eastAsia="微软雅黑" w:hAnsi="微软雅黑" w:hint="eastAsia"/>
          <w:szCs w:val="21"/>
        </w:rPr>
        <w:t>万</w:t>
      </w:r>
      <w:r>
        <w:rPr>
          <w:rFonts w:ascii="微软雅黑" w:eastAsia="微软雅黑" w:hAnsi="微软雅黑"/>
          <w:szCs w:val="21"/>
        </w:rPr>
        <w:t>=</w:t>
      </w:r>
      <w:r w:rsidR="00B16F87">
        <w:rPr>
          <w:rFonts w:ascii="微软雅黑" w:eastAsia="微软雅黑" w:hAnsi="微软雅黑" w:hint="eastAsia"/>
          <w:szCs w:val="21"/>
        </w:rPr>
        <w:t>1.</w:t>
      </w:r>
      <w:r w:rsidR="00367BAA">
        <w:rPr>
          <w:rFonts w:ascii="微软雅黑" w:eastAsia="微软雅黑" w:hAnsi="微软雅黑" w:hint="eastAsia"/>
          <w:szCs w:val="21"/>
        </w:rPr>
        <w:t>5</w:t>
      </w:r>
      <w:r>
        <w:rPr>
          <w:rFonts w:ascii="微软雅黑" w:eastAsia="微软雅黑" w:hAnsi="微软雅黑"/>
          <w:szCs w:val="21"/>
        </w:rPr>
        <w:t>%</w:t>
      </w:r>
    </w:p>
    <w:p w:rsidR="00E374AA" w:rsidRDefault="00E374AA" w:rsidP="0092559A">
      <w:pPr>
        <w:spacing w:line="4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4</w:t>
      </w:r>
      <w:r>
        <w:rPr>
          <w:rFonts w:ascii="微软雅黑" w:eastAsia="微软雅黑" w:hAnsi="微软雅黑" w:hint="eastAsia"/>
          <w:b/>
          <w:szCs w:val="21"/>
        </w:rPr>
        <w:t>、</w:t>
      </w:r>
      <w:r w:rsidRPr="00D46E4D">
        <w:rPr>
          <w:rFonts w:ascii="微软雅黑" w:eastAsia="微软雅黑" w:hAnsi="微软雅黑" w:hint="eastAsia"/>
          <w:b/>
          <w:szCs w:val="21"/>
        </w:rPr>
        <w:t>止损策略：</w:t>
      </w:r>
    </w:p>
    <w:p w:rsidR="00E374AA" w:rsidRPr="0092559A" w:rsidRDefault="00E374AA" w:rsidP="0092559A">
      <w:pPr>
        <w:spacing w:line="480" w:lineRule="exact"/>
        <w:ind w:leftChars="200" w:left="420"/>
        <w:rPr>
          <w:rFonts w:ascii="微软雅黑" w:eastAsia="微软雅黑" w:hAnsi="微软雅黑"/>
          <w:b/>
          <w:szCs w:val="21"/>
        </w:rPr>
      </w:pPr>
      <w:r w:rsidRPr="0092559A">
        <w:rPr>
          <w:rFonts w:ascii="微软雅黑" w:eastAsia="微软雅黑" w:hAnsi="微软雅黑"/>
          <w:b/>
          <w:szCs w:val="21"/>
        </w:rPr>
        <w:t>a.</w:t>
      </w:r>
      <w:r w:rsidRPr="0092559A">
        <w:rPr>
          <w:rFonts w:ascii="微软雅黑" w:eastAsia="微软雅黑" w:hAnsi="微软雅黑" w:hint="eastAsia"/>
          <w:b/>
          <w:szCs w:val="21"/>
        </w:rPr>
        <w:t>点位或区间</w:t>
      </w:r>
    </w:p>
    <w:p w:rsidR="00E374AA" w:rsidRDefault="008E6E05" w:rsidP="0092559A">
      <w:pPr>
        <w:spacing w:line="480" w:lineRule="exact"/>
        <w:ind w:leftChars="200" w:left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止损区间：7850~78</w:t>
      </w:r>
      <w:r w:rsidR="00D65C55">
        <w:rPr>
          <w:rFonts w:ascii="微软雅黑" w:eastAsia="微软雅黑" w:hAnsi="微软雅黑" w:hint="eastAsia"/>
          <w:szCs w:val="21"/>
        </w:rPr>
        <w:t>7</w:t>
      </w:r>
      <w:r>
        <w:rPr>
          <w:rFonts w:ascii="微软雅黑" w:eastAsia="微软雅黑" w:hAnsi="微软雅黑" w:hint="eastAsia"/>
          <w:szCs w:val="21"/>
        </w:rPr>
        <w:t>0</w:t>
      </w:r>
    </w:p>
    <w:p w:rsidR="00E374AA" w:rsidRPr="0092559A" w:rsidRDefault="00E374AA" w:rsidP="0092559A">
      <w:pPr>
        <w:spacing w:line="480" w:lineRule="exact"/>
        <w:ind w:leftChars="200" w:left="420"/>
        <w:rPr>
          <w:rFonts w:ascii="微软雅黑" w:eastAsia="微软雅黑" w:hAnsi="微软雅黑"/>
          <w:b/>
          <w:szCs w:val="21"/>
        </w:rPr>
      </w:pPr>
      <w:r w:rsidRPr="0092559A">
        <w:rPr>
          <w:rFonts w:ascii="微软雅黑" w:eastAsia="微软雅黑" w:hAnsi="微软雅黑"/>
          <w:b/>
          <w:szCs w:val="21"/>
        </w:rPr>
        <w:t>b.</w:t>
      </w:r>
      <w:r w:rsidRPr="0092559A">
        <w:rPr>
          <w:rFonts w:ascii="微软雅黑" w:eastAsia="微软雅黑" w:hAnsi="微软雅黑" w:hint="eastAsia"/>
          <w:b/>
          <w:szCs w:val="21"/>
        </w:rPr>
        <w:t>预计亏损</w:t>
      </w:r>
    </w:p>
    <w:p w:rsidR="00D65C55" w:rsidRDefault="00D65C55" w:rsidP="00D65C55">
      <w:pPr>
        <w:spacing w:line="480" w:lineRule="exact"/>
        <w:ind w:leftChars="200" w:left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预期每吨亏损60元左右</w:t>
      </w:r>
    </w:p>
    <w:p w:rsidR="00E374AA" w:rsidRDefault="00367BAA" w:rsidP="0092559A">
      <w:pPr>
        <w:spacing w:line="480" w:lineRule="exact"/>
        <w:ind w:leftChars="200" w:left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亏损：</w:t>
      </w:r>
      <w:r w:rsidR="00164C8E">
        <w:rPr>
          <w:rFonts w:ascii="微软雅黑" w:eastAsia="微软雅黑" w:hAnsi="微软雅黑" w:hint="eastAsia"/>
          <w:szCs w:val="21"/>
        </w:rPr>
        <w:t>6</w:t>
      </w:r>
      <w:r>
        <w:rPr>
          <w:rFonts w:ascii="微软雅黑" w:eastAsia="微软雅黑" w:hAnsi="微软雅黑" w:hint="eastAsia"/>
          <w:szCs w:val="21"/>
        </w:rPr>
        <w:t>0</w:t>
      </w:r>
      <w:r w:rsidR="00E374AA">
        <w:rPr>
          <w:rFonts w:ascii="微软雅黑" w:eastAsia="微软雅黑" w:hAnsi="微软雅黑"/>
          <w:szCs w:val="21"/>
        </w:rPr>
        <w:t>*5*</w:t>
      </w:r>
      <w:r w:rsidR="003C55A0">
        <w:rPr>
          <w:rFonts w:ascii="微软雅黑" w:eastAsia="微软雅黑" w:hAnsi="微软雅黑" w:hint="eastAsia"/>
          <w:szCs w:val="21"/>
        </w:rPr>
        <w:t>3</w:t>
      </w:r>
      <w:r w:rsidR="00B16F87">
        <w:rPr>
          <w:rFonts w:ascii="微软雅黑" w:eastAsia="微软雅黑" w:hAnsi="微软雅黑" w:hint="eastAsia"/>
          <w:szCs w:val="21"/>
        </w:rPr>
        <w:t>00</w:t>
      </w:r>
      <w:r w:rsidR="00E374AA">
        <w:rPr>
          <w:rFonts w:ascii="微软雅黑" w:eastAsia="微软雅黑" w:hAnsi="微软雅黑"/>
          <w:szCs w:val="21"/>
        </w:rPr>
        <w:t>=</w:t>
      </w:r>
      <w:r w:rsidR="003C55A0">
        <w:rPr>
          <w:rFonts w:ascii="微软雅黑" w:eastAsia="微软雅黑" w:hAnsi="微软雅黑" w:hint="eastAsia"/>
          <w:szCs w:val="21"/>
        </w:rPr>
        <w:t>9</w:t>
      </w:r>
      <w:r w:rsidR="00E374AA">
        <w:rPr>
          <w:rFonts w:ascii="微软雅黑" w:eastAsia="微软雅黑" w:hAnsi="微软雅黑" w:hint="eastAsia"/>
          <w:szCs w:val="21"/>
        </w:rPr>
        <w:t>万</w:t>
      </w:r>
    </w:p>
    <w:p w:rsidR="00E374AA" w:rsidRDefault="00E374AA" w:rsidP="0092559A">
      <w:pPr>
        <w:spacing w:line="480" w:lineRule="exact"/>
        <w:ind w:leftChars="200" w:left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亏损率：</w:t>
      </w:r>
      <w:r w:rsidR="003C55A0">
        <w:rPr>
          <w:rFonts w:ascii="微软雅黑" w:eastAsia="微软雅黑" w:hAnsi="微软雅黑" w:hint="eastAsia"/>
          <w:szCs w:val="21"/>
        </w:rPr>
        <w:t>9</w:t>
      </w:r>
      <w:r>
        <w:rPr>
          <w:rFonts w:ascii="微软雅黑" w:eastAsia="微软雅黑" w:hAnsi="微软雅黑" w:hint="eastAsia"/>
          <w:szCs w:val="21"/>
        </w:rPr>
        <w:t>万</w:t>
      </w:r>
      <w:r>
        <w:rPr>
          <w:rFonts w:ascii="微软雅黑" w:eastAsia="微软雅黑" w:hAnsi="微软雅黑"/>
          <w:szCs w:val="21"/>
        </w:rPr>
        <w:t>/1000</w:t>
      </w:r>
      <w:r>
        <w:rPr>
          <w:rFonts w:ascii="微软雅黑" w:eastAsia="微软雅黑" w:hAnsi="微软雅黑" w:hint="eastAsia"/>
          <w:szCs w:val="21"/>
        </w:rPr>
        <w:t>万</w:t>
      </w:r>
      <w:r>
        <w:rPr>
          <w:rFonts w:ascii="微软雅黑" w:eastAsia="微软雅黑" w:hAnsi="微软雅黑"/>
          <w:szCs w:val="21"/>
        </w:rPr>
        <w:t>=</w:t>
      </w:r>
      <w:r w:rsidR="00164C8E">
        <w:rPr>
          <w:rFonts w:ascii="微软雅黑" w:eastAsia="微软雅黑" w:hAnsi="微软雅黑" w:hint="eastAsia"/>
          <w:szCs w:val="21"/>
        </w:rPr>
        <w:t>0.</w:t>
      </w:r>
      <w:r w:rsidR="003C55A0">
        <w:rPr>
          <w:rFonts w:ascii="微软雅黑" w:eastAsia="微软雅黑" w:hAnsi="微软雅黑" w:hint="eastAsia"/>
          <w:szCs w:val="21"/>
        </w:rPr>
        <w:t>9</w:t>
      </w:r>
      <w:r>
        <w:rPr>
          <w:rFonts w:ascii="微软雅黑" w:eastAsia="微软雅黑" w:hAnsi="微软雅黑"/>
          <w:szCs w:val="21"/>
        </w:rPr>
        <w:t>%</w:t>
      </w:r>
    </w:p>
    <w:p w:rsidR="00E374AA" w:rsidRDefault="00E374AA" w:rsidP="00F7274D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</w:p>
    <w:p w:rsidR="00D65C55" w:rsidRPr="00D3561A" w:rsidRDefault="00D65C55" w:rsidP="00D65C55">
      <w:pPr>
        <w:spacing w:line="480" w:lineRule="exact"/>
        <w:outlineLvl w:val="0"/>
        <w:rPr>
          <w:rFonts w:ascii="微软雅黑" w:eastAsia="微软雅黑" w:hAnsi="微软雅黑"/>
          <w:b/>
          <w:sz w:val="24"/>
          <w:szCs w:val="24"/>
        </w:rPr>
      </w:pPr>
      <w:r w:rsidRPr="00D3561A">
        <w:rPr>
          <w:rFonts w:ascii="微软雅黑" w:eastAsia="微软雅黑" w:hAnsi="微软雅黑" w:hint="eastAsia"/>
          <w:b/>
          <w:sz w:val="24"/>
          <w:szCs w:val="24"/>
        </w:rPr>
        <w:t>三、风险控制</w:t>
      </w:r>
    </w:p>
    <w:p w:rsidR="00D65C55" w:rsidRDefault="00B16F87" w:rsidP="00D65C55">
      <w:pPr>
        <w:spacing w:line="400" w:lineRule="exact"/>
        <w:ind w:rightChars="-327" w:right="-687" w:firstLine="43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严格遵守本团队所</w:t>
      </w:r>
      <w:proofErr w:type="gramStart"/>
      <w:r>
        <w:rPr>
          <w:rFonts w:ascii="微软雅黑" w:eastAsia="微软雅黑" w:hAnsi="微软雅黑" w:hint="eastAsia"/>
          <w:szCs w:val="21"/>
        </w:rPr>
        <w:t>设置风控原则</w:t>
      </w:r>
      <w:proofErr w:type="gramEnd"/>
      <w:r>
        <w:rPr>
          <w:rFonts w:ascii="微软雅黑" w:eastAsia="微软雅黑" w:hAnsi="微软雅黑" w:hint="eastAsia"/>
          <w:szCs w:val="21"/>
        </w:rPr>
        <w:t>，</w:t>
      </w:r>
      <w:r w:rsidR="00D65C55">
        <w:rPr>
          <w:rFonts w:ascii="微软雅黑" w:eastAsia="微软雅黑" w:hAnsi="微软雅黑" w:hint="eastAsia"/>
          <w:szCs w:val="21"/>
        </w:rPr>
        <w:t>本投资方案在执行过程中，触及如下任</w:t>
      </w:r>
      <w:proofErr w:type="gramStart"/>
      <w:r w:rsidR="00D65C55">
        <w:rPr>
          <w:rFonts w:ascii="微软雅黑" w:eastAsia="微软雅黑" w:hAnsi="微软雅黑" w:hint="eastAsia"/>
          <w:szCs w:val="21"/>
        </w:rPr>
        <w:t>一</w:t>
      </w:r>
      <w:proofErr w:type="gramEnd"/>
      <w:r w:rsidR="00D65C55">
        <w:rPr>
          <w:rFonts w:ascii="微软雅黑" w:eastAsia="微软雅黑" w:hAnsi="微软雅黑" w:hint="eastAsia"/>
          <w:szCs w:val="21"/>
        </w:rPr>
        <w:t>条件，则止损离场。</w:t>
      </w:r>
    </w:p>
    <w:p w:rsidR="00D65C55" w:rsidRPr="00E9505F" w:rsidRDefault="00D65C55" w:rsidP="00D65C55">
      <w:pPr>
        <w:spacing w:line="400" w:lineRule="exact"/>
        <w:ind w:rightChars="-327" w:right="-687" w:firstLine="435"/>
        <w:rPr>
          <w:rFonts w:ascii="微软雅黑" w:eastAsia="微软雅黑" w:hAnsi="微软雅黑"/>
          <w:szCs w:val="21"/>
        </w:rPr>
      </w:pPr>
      <w:r w:rsidRPr="00E9505F">
        <w:rPr>
          <w:rFonts w:ascii="微软雅黑" w:eastAsia="微软雅黑" w:hAnsi="微软雅黑" w:hint="eastAsia"/>
          <w:szCs w:val="21"/>
        </w:rPr>
        <w:t>条件</w:t>
      </w:r>
      <w:proofErr w:type="gramStart"/>
      <w:r w:rsidRPr="00E9505F">
        <w:rPr>
          <w:rFonts w:ascii="微软雅黑" w:eastAsia="微软雅黑" w:hAnsi="微软雅黑" w:hint="eastAsia"/>
          <w:szCs w:val="21"/>
        </w:rPr>
        <w:t>一</w:t>
      </w:r>
      <w:proofErr w:type="gramEnd"/>
      <w:r w:rsidRPr="00E9505F">
        <w:rPr>
          <w:rFonts w:ascii="微软雅黑" w:eastAsia="微软雅黑" w:hAnsi="微软雅黑" w:hint="eastAsia"/>
          <w:szCs w:val="21"/>
        </w:rPr>
        <w:t>：主要跟踪</w:t>
      </w:r>
      <w:r w:rsidR="00B16F87">
        <w:rPr>
          <w:rFonts w:ascii="微软雅黑" w:eastAsia="微软雅黑" w:hAnsi="微软雅黑" w:hint="eastAsia"/>
          <w:szCs w:val="21"/>
        </w:rPr>
        <w:t>基本面</w:t>
      </w:r>
      <w:r w:rsidRPr="00E9505F">
        <w:rPr>
          <w:rFonts w:ascii="微软雅黑" w:eastAsia="微软雅黑" w:hAnsi="微软雅黑" w:hint="eastAsia"/>
          <w:szCs w:val="21"/>
        </w:rPr>
        <w:t>因素发生明显变化，如</w:t>
      </w:r>
      <w:r>
        <w:rPr>
          <w:rFonts w:ascii="微软雅黑" w:eastAsia="微软雅黑" w:hAnsi="微软雅黑" w:hint="eastAsia"/>
          <w:szCs w:val="21"/>
        </w:rPr>
        <w:t>原油价格大幅下跌</w:t>
      </w:r>
      <w:r w:rsidRPr="00E9505F"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聚烯烃石化企业</w:t>
      </w:r>
      <w:proofErr w:type="gramStart"/>
      <w:r>
        <w:rPr>
          <w:rFonts w:ascii="微软雅黑" w:eastAsia="微软雅黑" w:hAnsi="微软雅黑" w:hint="eastAsia"/>
          <w:szCs w:val="21"/>
        </w:rPr>
        <w:t>累库严重</w:t>
      </w:r>
      <w:proofErr w:type="gramEnd"/>
      <w:r w:rsidRPr="00E9505F">
        <w:rPr>
          <w:rFonts w:ascii="微软雅黑" w:eastAsia="微软雅黑" w:hAnsi="微软雅黑" w:hint="eastAsia"/>
          <w:szCs w:val="21"/>
        </w:rPr>
        <w:t>等等，使得头寸持有理由不复存在，则没有继续持有理由，不管盈利或亏损，均离场。</w:t>
      </w:r>
    </w:p>
    <w:p w:rsidR="00D65C55" w:rsidRPr="00E9505F" w:rsidRDefault="00D65C55" w:rsidP="00D65C55">
      <w:pPr>
        <w:spacing w:line="400" w:lineRule="exact"/>
        <w:ind w:rightChars="-327" w:right="-687" w:firstLine="435"/>
        <w:rPr>
          <w:rFonts w:ascii="微软雅黑" w:eastAsia="微软雅黑" w:hAnsi="微软雅黑"/>
          <w:szCs w:val="21"/>
        </w:rPr>
      </w:pPr>
      <w:r w:rsidRPr="00E9505F">
        <w:rPr>
          <w:rFonts w:ascii="微软雅黑" w:eastAsia="微软雅黑" w:hAnsi="微软雅黑" w:hint="eastAsia"/>
          <w:szCs w:val="21"/>
        </w:rPr>
        <w:t>条件二：如条件一不满足，则头寸继续持有，直至价格</w:t>
      </w:r>
      <w:r>
        <w:rPr>
          <w:rFonts w:ascii="微软雅黑" w:eastAsia="微软雅黑" w:hAnsi="微软雅黑" w:hint="eastAsia"/>
          <w:szCs w:val="21"/>
        </w:rPr>
        <w:t>下跌至7850~7870区间</w:t>
      </w:r>
      <w:r w:rsidRPr="00E9505F">
        <w:rPr>
          <w:rFonts w:ascii="微软雅黑" w:eastAsia="微软雅黑" w:hAnsi="微软雅黑" w:hint="eastAsia"/>
          <w:szCs w:val="21"/>
        </w:rPr>
        <w:t>止损。</w:t>
      </w:r>
    </w:p>
    <w:p w:rsidR="00D65C55" w:rsidRDefault="00D65C55" w:rsidP="00D65C55">
      <w:pPr>
        <w:rPr>
          <w:rFonts w:ascii="微软雅黑" w:eastAsia="微软雅黑" w:hAnsi="微软雅黑"/>
          <w:szCs w:val="21"/>
        </w:rPr>
      </w:pPr>
    </w:p>
    <w:p w:rsidR="00D65C55" w:rsidRPr="00D65C55" w:rsidRDefault="00D65C55" w:rsidP="003C55A0">
      <w:pPr>
        <w:rPr>
          <w:rFonts w:ascii="微软雅黑" w:eastAsia="微软雅黑" w:hAnsi="微软雅黑"/>
          <w:b/>
          <w:sz w:val="24"/>
          <w:szCs w:val="24"/>
        </w:rPr>
      </w:pPr>
      <w:r w:rsidRPr="00D3561A">
        <w:rPr>
          <w:rFonts w:ascii="微软雅黑" w:eastAsia="微软雅黑" w:hAnsi="微软雅黑" w:hint="eastAsia"/>
          <w:color w:val="000000"/>
          <w:szCs w:val="21"/>
        </w:rPr>
        <w:t>注：开仓之后随着行情的发展，操作策略如有变化，将在后期补充方案中调整。</w:t>
      </w:r>
    </w:p>
    <w:sectPr w:rsidR="00D65C55" w:rsidRPr="00D65C55" w:rsidSect="00672CA2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E8" w:rsidRDefault="00891DE8" w:rsidP="00941D88">
      <w:r>
        <w:separator/>
      </w:r>
    </w:p>
  </w:endnote>
  <w:endnote w:type="continuationSeparator" w:id="0">
    <w:p w:rsidR="00891DE8" w:rsidRDefault="00891DE8" w:rsidP="0094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微软雅黑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AA" w:rsidRDefault="00E374AA">
    <w:pPr>
      <w:pStyle w:val="a4"/>
      <w:jc w:val="center"/>
    </w:pPr>
    <w:r>
      <w:rPr>
        <w:lang w:val="zh-CN"/>
      </w:rPr>
      <w:t xml:space="preserve"> </w:t>
    </w:r>
    <w:r w:rsidR="00DD1135">
      <w:rPr>
        <w:b/>
      </w:rPr>
      <w:fldChar w:fldCharType="begin"/>
    </w:r>
    <w:r>
      <w:rPr>
        <w:b/>
      </w:rPr>
      <w:instrText>PAGE</w:instrText>
    </w:r>
    <w:r w:rsidR="00DD1135">
      <w:rPr>
        <w:b/>
      </w:rPr>
      <w:fldChar w:fldCharType="separate"/>
    </w:r>
    <w:r w:rsidR="00035644">
      <w:rPr>
        <w:b/>
        <w:noProof/>
      </w:rPr>
      <w:t>3</w:t>
    </w:r>
    <w:r w:rsidR="00DD1135">
      <w:rPr>
        <w:b/>
      </w:rPr>
      <w:fldChar w:fldCharType="end"/>
    </w:r>
    <w:r>
      <w:rPr>
        <w:lang w:val="zh-CN"/>
      </w:rPr>
      <w:t xml:space="preserve"> / </w:t>
    </w:r>
    <w:r w:rsidR="00DD1135">
      <w:rPr>
        <w:b/>
      </w:rPr>
      <w:fldChar w:fldCharType="begin"/>
    </w:r>
    <w:r>
      <w:rPr>
        <w:b/>
      </w:rPr>
      <w:instrText>NUMPAGES</w:instrText>
    </w:r>
    <w:r w:rsidR="00DD1135">
      <w:rPr>
        <w:b/>
      </w:rPr>
      <w:fldChar w:fldCharType="separate"/>
    </w:r>
    <w:r w:rsidR="00035644">
      <w:rPr>
        <w:b/>
        <w:noProof/>
      </w:rPr>
      <w:t>4</w:t>
    </w:r>
    <w:r w:rsidR="00DD1135">
      <w:rPr>
        <w:b/>
      </w:rPr>
      <w:fldChar w:fldCharType="end"/>
    </w:r>
  </w:p>
  <w:p w:rsidR="00E374AA" w:rsidRDefault="00E374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E8" w:rsidRDefault="00891DE8" w:rsidP="00941D88">
      <w:r>
        <w:separator/>
      </w:r>
    </w:p>
  </w:footnote>
  <w:footnote w:type="continuationSeparator" w:id="0">
    <w:p w:rsidR="00891DE8" w:rsidRDefault="00891DE8" w:rsidP="0094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19FD"/>
    <w:multiLevelType w:val="hybridMultilevel"/>
    <w:tmpl w:val="0FB61316"/>
    <w:lvl w:ilvl="0" w:tplc="A4FC0816">
      <w:start w:val="1"/>
      <w:numFmt w:val="decimal"/>
      <w:lvlText w:val="图表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88"/>
    <w:rsid w:val="00035644"/>
    <w:rsid w:val="00056001"/>
    <w:rsid w:val="000645FF"/>
    <w:rsid w:val="00077E9E"/>
    <w:rsid w:val="000A4AA0"/>
    <w:rsid w:val="000B0B3F"/>
    <w:rsid w:val="000B3825"/>
    <w:rsid w:val="00132DF1"/>
    <w:rsid w:val="00164C8E"/>
    <w:rsid w:val="00182D3E"/>
    <w:rsid w:val="00195C5B"/>
    <w:rsid w:val="00201352"/>
    <w:rsid w:val="0020745A"/>
    <w:rsid w:val="0022556C"/>
    <w:rsid w:val="0026259C"/>
    <w:rsid w:val="002A04E4"/>
    <w:rsid w:val="002D0ADE"/>
    <w:rsid w:val="002E0277"/>
    <w:rsid w:val="00321359"/>
    <w:rsid w:val="00367BAA"/>
    <w:rsid w:val="00381295"/>
    <w:rsid w:val="003A14B3"/>
    <w:rsid w:val="003C55A0"/>
    <w:rsid w:val="003F5742"/>
    <w:rsid w:val="00402379"/>
    <w:rsid w:val="00417351"/>
    <w:rsid w:val="00476A46"/>
    <w:rsid w:val="00486D4A"/>
    <w:rsid w:val="004874D4"/>
    <w:rsid w:val="004B79A3"/>
    <w:rsid w:val="004C57A0"/>
    <w:rsid w:val="004C76B9"/>
    <w:rsid w:val="004E6BA3"/>
    <w:rsid w:val="004F5023"/>
    <w:rsid w:val="00517CA4"/>
    <w:rsid w:val="00596E22"/>
    <w:rsid w:val="005C6F18"/>
    <w:rsid w:val="005F5F19"/>
    <w:rsid w:val="00672CA2"/>
    <w:rsid w:val="006A124B"/>
    <w:rsid w:val="00706A90"/>
    <w:rsid w:val="00723E5A"/>
    <w:rsid w:val="00742C1E"/>
    <w:rsid w:val="007451DA"/>
    <w:rsid w:val="0074640D"/>
    <w:rsid w:val="007D6F14"/>
    <w:rsid w:val="008039A9"/>
    <w:rsid w:val="00810CD8"/>
    <w:rsid w:val="0082514C"/>
    <w:rsid w:val="00877506"/>
    <w:rsid w:val="00891DE8"/>
    <w:rsid w:val="008A6D79"/>
    <w:rsid w:val="008C0B72"/>
    <w:rsid w:val="008C4A2A"/>
    <w:rsid w:val="008E6E05"/>
    <w:rsid w:val="008F1CFB"/>
    <w:rsid w:val="0092559A"/>
    <w:rsid w:val="0093493B"/>
    <w:rsid w:val="00941D88"/>
    <w:rsid w:val="009808D5"/>
    <w:rsid w:val="00985EDC"/>
    <w:rsid w:val="009D32CC"/>
    <w:rsid w:val="009F42A3"/>
    <w:rsid w:val="00A32140"/>
    <w:rsid w:val="00A5261A"/>
    <w:rsid w:val="00AB5467"/>
    <w:rsid w:val="00AB5607"/>
    <w:rsid w:val="00B16F87"/>
    <w:rsid w:val="00B56B20"/>
    <w:rsid w:val="00B63DB5"/>
    <w:rsid w:val="00BA5803"/>
    <w:rsid w:val="00BE7B07"/>
    <w:rsid w:val="00C05785"/>
    <w:rsid w:val="00C7756B"/>
    <w:rsid w:val="00D35021"/>
    <w:rsid w:val="00D3561A"/>
    <w:rsid w:val="00D46E4D"/>
    <w:rsid w:val="00D65C55"/>
    <w:rsid w:val="00D67D87"/>
    <w:rsid w:val="00D807E8"/>
    <w:rsid w:val="00D87DAD"/>
    <w:rsid w:val="00D952F7"/>
    <w:rsid w:val="00DD1135"/>
    <w:rsid w:val="00E0497F"/>
    <w:rsid w:val="00E25440"/>
    <w:rsid w:val="00E374AA"/>
    <w:rsid w:val="00E64FC5"/>
    <w:rsid w:val="00E87072"/>
    <w:rsid w:val="00E93B23"/>
    <w:rsid w:val="00E9505F"/>
    <w:rsid w:val="00EF4FDA"/>
    <w:rsid w:val="00F04DF7"/>
    <w:rsid w:val="00F33F9D"/>
    <w:rsid w:val="00F51D80"/>
    <w:rsid w:val="00F7274D"/>
    <w:rsid w:val="00F76758"/>
    <w:rsid w:val="00F96C01"/>
    <w:rsid w:val="00FC6D5A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41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41D8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41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41D88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4E6BA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4E6BA3"/>
    <w:rPr>
      <w:rFonts w:cs="Times New Roman"/>
    </w:rPr>
  </w:style>
  <w:style w:type="paragraph" w:styleId="a6">
    <w:name w:val="List Paragraph"/>
    <w:basedOn w:val="a"/>
    <w:uiPriority w:val="99"/>
    <w:qFormat/>
    <w:rsid w:val="004E6BA3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rsid w:val="002D0AD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2D0ADE"/>
    <w:rPr>
      <w:rFonts w:cs="Times New Roman"/>
      <w:sz w:val="18"/>
      <w:szCs w:val="18"/>
    </w:rPr>
  </w:style>
  <w:style w:type="paragraph" w:styleId="a8">
    <w:name w:val="Document Map"/>
    <w:basedOn w:val="a"/>
    <w:link w:val="Char3"/>
    <w:uiPriority w:val="99"/>
    <w:semiHidden/>
    <w:rsid w:val="002E0277"/>
    <w:pPr>
      <w:shd w:val="clear" w:color="auto" w:fill="000080"/>
    </w:pPr>
  </w:style>
  <w:style w:type="character" w:customStyle="1" w:styleId="Char3">
    <w:name w:val="文档结构图 Char"/>
    <w:basedOn w:val="a0"/>
    <w:link w:val="a8"/>
    <w:uiPriority w:val="99"/>
    <w:semiHidden/>
    <w:locked/>
    <w:rsid w:val="00DD1135"/>
    <w:rPr>
      <w:rFonts w:ascii="Times New Roman" w:hAnsi="Times New Roman" w:cs="Times New Roman"/>
      <w:sz w:val="2"/>
    </w:rPr>
  </w:style>
  <w:style w:type="paragraph" w:customStyle="1" w:styleId="a9">
    <w:name w:val="图表数据来源"/>
    <w:basedOn w:val="a"/>
    <w:link w:val="aa"/>
    <w:qFormat/>
    <w:rsid w:val="00A5261A"/>
    <w:pPr>
      <w:jc w:val="left"/>
    </w:pPr>
    <w:rPr>
      <w:rFonts w:ascii="Times New Roman" w:eastAsia="楷体" w:hAnsi="Times New Roman"/>
      <w:bCs/>
      <w:color w:val="002060"/>
      <w:szCs w:val="21"/>
    </w:rPr>
  </w:style>
  <w:style w:type="character" w:customStyle="1" w:styleId="aa">
    <w:name w:val="图表数据来源 字符"/>
    <w:link w:val="a9"/>
    <w:rsid w:val="00A5261A"/>
    <w:rPr>
      <w:rFonts w:ascii="Times New Roman" w:eastAsia="楷体" w:hAnsi="Times New Roman"/>
      <w:bCs/>
      <w:color w:val="002060"/>
      <w:kern w:val="2"/>
      <w:sz w:val="21"/>
      <w:szCs w:val="21"/>
    </w:rPr>
  </w:style>
  <w:style w:type="paragraph" w:customStyle="1" w:styleId="ab">
    <w:name w:val="图表标题"/>
    <w:basedOn w:val="a6"/>
    <w:link w:val="ac"/>
    <w:qFormat/>
    <w:rsid w:val="00A5261A"/>
    <w:pPr>
      <w:ind w:firstLineChars="0" w:firstLine="0"/>
      <w:jc w:val="left"/>
    </w:pPr>
    <w:rPr>
      <w:rFonts w:ascii="Times New Roman" w:eastAsia="楷体" w:hAnsi="Times New Roman"/>
      <w:bCs/>
      <w:color w:val="002060"/>
      <w:szCs w:val="21"/>
    </w:rPr>
  </w:style>
  <w:style w:type="character" w:customStyle="1" w:styleId="ac">
    <w:name w:val="图表标题 字符"/>
    <w:link w:val="ab"/>
    <w:rsid w:val="00A5261A"/>
    <w:rPr>
      <w:rFonts w:ascii="Times New Roman" w:eastAsia="楷体" w:hAnsi="Times New Roman"/>
      <w:bCs/>
      <w:color w:val="002060"/>
      <w:kern w:val="2"/>
      <w:sz w:val="21"/>
      <w:szCs w:val="21"/>
    </w:rPr>
  </w:style>
  <w:style w:type="paragraph" w:customStyle="1" w:styleId="Default">
    <w:name w:val="Default"/>
    <w:rsid w:val="003C55A0"/>
    <w:pPr>
      <w:widowControl w:val="0"/>
      <w:autoSpaceDE w:val="0"/>
      <w:autoSpaceDN w:val="0"/>
      <w:adjustRightInd w:val="0"/>
    </w:pPr>
    <w:rPr>
      <w:rFonts w:ascii="Microsoft YaHei" w:hAnsi="Microsoft YaHei" w:cs="Microsoft YaHe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41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41D8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41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41D88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4E6BA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4E6BA3"/>
    <w:rPr>
      <w:rFonts w:cs="Times New Roman"/>
    </w:rPr>
  </w:style>
  <w:style w:type="paragraph" w:styleId="a6">
    <w:name w:val="List Paragraph"/>
    <w:basedOn w:val="a"/>
    <w:uiPriority w:val="99"/>
    <w:qFormat/>
    <w:rsid w:val="004E6BA3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rsid w:val="002D0AD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2D0ADE"/>
    <w:rPr>
      <w:rFonts w:cs="Times New Roman"/>
      <w:sz w:val="18"/>
      <w:szCs w:val="18"/>
    </w:rPr>
  </w:style>
  <w:style w:type="paragraph" w:styleId="a8">
    <w:name w:val="Document Map"/>
    <w:basedOn w:val="a"/>
    <w:link w:val="Char3"/>
    <w:uiPriority w:val="99"/>
    <w:semiHidden/>
    <w:rsid w:val="002E0277"/>
    <w:pPr>
      <w:shd w:val="clear" w:color="auto" w:fill="000080"/>
    </w:pPr>
  </w:style>
  <w:style w:type="character" w:customStyle="1" w:styleId="Char3">
    <w:name w:val="文档结构图 Char"/>
    <w:basedOn w:val="a0"/>
    <w:link w:val="a8"/>
    <w:uiPriority w:val="99"/>
    <w:semiHidden/>
    <w:locked/>
    <w:rsid w:val="00DD1135"/>
    <w:rPr>
      <w:rFonts w:ascii="Times New Roman" w:hAnsi="Times New Roman" w:cs="Times New Roman"/>
      <w:sz w:val="2"/>
    </w:rPr>
  </w:style>
  <w:style w:type="paragraph" w:customStyle="1" w:styleId="a9">
    <w:name w:val="图表数据来源"/>
    <w:basedOn w:val="a"/>
    <w:link w:val="aa"/>
    <w:qFormat/>
    <w:rsid w:val="00A5261A"/>
    <w:pPr>
      <w:jc w:val="left"/>
    </w:pPr>
    <w:rPr>
      <w:rFonts w:ascii="Times New Roman" w:eastAsia="楷体" w:hAnsi="Times New Roman"/>
      <w:bCs/>
      <w:color w:val="002060"/>
      <w:szCs w:val="21"/>
    </w:rPr>
  </w:style>
  <w:style w:type="character" w:customStyle="1" w:styleId="aa">
    <w:name w:val="图表数据来源 字符"/>
    <w:link w:val="a9"/>
    <w:rsid w:val="00A5261A"/>
    <w:rPr>
      <w:rFonts w:ascii="Times New Roman" w:eastAsia="楷体" w:hAnsi="Times New Roman"/>
      <w:bCs/>
      <w:color w:val="002060"/>
      <w:kern w:val="2"/>
      <w:sz w:val="21"/>
      <w:szCs w:val="21"/>
    </w:rPr>
  </w:style>
  <w:style w:type="paragraph" w:customStyle="1" w:styleId="ab">
    <w:name w:val="图表标题"/>
    <w:basedOn w:val="a6"/>
    <w:link w:val="ac"/>
    <w:qFormat/>
    <w:rsid w:val="00A5261A"/>
    <w:pPr>
      <w:ind w:firstLineChars="0" w:firstLine="0"/>
      <w:jc w:val="left"/>
    </w:pPr>
    <w:rPr>
      <w:rFonts w:ascii="Times New Roman" w:eastAsia="楷体" w:hAnsi="Times New Roman"/>
      <w:bCs/>
      <w:color w:val="002060"/>
      <w:szCs w:val="21"/>
    </w:rPr>
  </w:style>
  <w:style w:type="character" w:customStyle="1" w:styleId="ac">
    <w:name w:val="图表标题 字符"/>
    <w:link w:val="ab"/>
    <w:rsid w:val="00A5261A"/>
    <w:rPr>
      <w:rFonts w:ascii="Times New Roman" w:eastAsia="楷体" w:hAnsi="Times New Roman"/>
      <w:bCs/>
      <w:color w:val="002060"/>
      <w:kern w:val="2"/>
      <w:sz w:val="21"/>
      <w:szCs w:val="21"/>
    </w:rPr>
  </w:style>
  <w:style w:type="paragraph" w:customStyle="1" w:styleId="Default">
    <w:name w:val="Default"/>
    <w:rsid w:val="003C55A0"/>
    <w:pPr>
      <w:widowControl w:val="0"/>
      <w:autoSpaceDE w:val="0"/>
      <w:autoSpaceDN w:val="0"/>
      <w:adjustRightInd w:val="0"/>
    </w:pPr>
    <w:rPr>
      <w:rFonts w:ascii="Microsoft YaHei" w:hAnsi="Microsoft YaHei" w:cs="Microsoft YaHe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
<Relationship Id="rId1" Target="numbering.xml" Type="http://schemas.openxmlformats.org/officeDocument/2006/relationships/numbering"/>
<Relationship Id="rId10" Target="media/image3.png" Type="http://schemas.openxmlformats.org/officeDocument/2006/relationships/image"/>
<Relationship Id="rId11" Target="media/image4.png" Type="http://schemas.openxmlformats.org/officeDocument/2006/relationships/image"/>
<Relationship Id="rId12" Target="media/image5.png" Type="http://schemas.openxmlformats.org/officeDocument/2006/relationships/image"/>
<Relationship Id="rId13" Target="footer1.xml" Type="http://schemas.openxmlformats.org/officeDocument/2006/relationships/footer"/>
<Relationship Id="rId14" Target="fontTable.xml" Type="http://schemas.openxmlformats.org/officeDocument/2006/relationships/fontTable"/>
<Relationship Id="rId15" Target="theme/theme1.xml" Type="http://schemas.openxmlformats.org/officeDocument/2006/relationships/theme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edia/image1.png" Type="http://schemas.openxmlformats.org/officeDocument/2006/relationships/image"/>
<Relationship Id="rId9" Target="media/image2.png"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</Pages>
  <Words>1507</Words>
  <Characters>264</Characters>
  <Application>Microsoft Office Word</Application>
  <DocSecurity>0</DocSecurity>
  <Lines>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2020-08-26T05:49:00Z</dcterms:created>
  <dc:creator>刘小英</dc:creator>
  <cp:lastModifiedBy>孟庆亭</cp:lastModifiedBy>
  <dcterms:modified xsi:type="dcterms:W3CDTF">2020-09-01T06:17:00Z</dcterms:modified>
  <cp:revision>24</cp:revision>
  <dc:title>XXX品种投资方案</dc:title>
</cp:coreProperties>
</file>