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24" w:rsidRPr="007B4C24" w:rsidRDefault="007B4C24" w:rsidP="00AC5A26">
      <w:pPr>
        <w:widowControl/>
        <w:ind w:right="-58"/>
        <w:jc w:val="left"/>
        <w:rPr>
          <w:rFonts w:ascii="黑体" w:eastAsia="黑体" w:hAnsi="Calibri" w:cs="Times New Roman"/>
          <w:b/>
          <w:bCs/>
          <w:color w:val="003366"/>
          <w:kern w:val="0"/>
          <w:sz w:val="44"/>
          <w:szCs w:val="44"/>
          <w:lang w:bidi="en-US"/>
        </w:rPr>
      </w:pPr>
    </w:p>
    <w:p w:rsidR="00F068BA" w:rsidRPr="009F4741" w:rsidRDefault="00B541FB" w:rsidP="00F068BA">
      <w:pPr>
        <w:pStyle w:val="a8"/>
        <w:spacing w:before="120"/>
        <w:ind w:right="2352"/>
      </w:pPr>
      <w:bookmarkStart w:id="0" w:name="_Toc431168831"/>
      <w:r>
        <w:rPr>
          <w:rFonts w:hint="eastAsia"/>
          <w:color w:val="0070C0"/>
        </w:rPr>
        <w:t xml:space="preserve">焦炭供应趋紧 </w:t>
      </w:r>
      <w:proofErr w:type="gramStart"/>
      <w:r w:rsidR="00790AF2">
        <w:rPr>
          <w:rFonts w:hint="eastAsia"/>
          <w:color w:val="0070C0"/>
        </w:rPr>
        <w:t>基差扩大</w:t>
      </w:r>
      <w:bookmarkEnd w:id="0"/>
      <w:proofErr w:type="gramEnd"/>
      <w:r>
        <w:rPr>
          <w:rFonts w:hint="eastAsia"/>
          <w:color w:val="0070C0"/>
        </w:rPr>
        <w:t xml:space="preserve"> </w:t>
      </w:r>
      <w:r w:rsidR="0077095B">
        <w:rPr>
          <w:rFonts w:hint="eastAsia"/>
          <w:color w:val="0070C0"/>
        </w:rPr>
        <w:t>短期</w:t>
      </w:r>
      <w:r w:rsidR="00790AF2">
        <w:rPr>
          <w:rFonts w:hint="eastAsia"/>
          <w:color w:val="0070C0"/>
        </w:rPr>
        <w:t>将震荡走强</w:t>
      </w:r>
    </w:p>
    <w:p w:rsidR="007B4C24" w:rsidRPr="007B4C24" w:rsidRDefault="007B4C24" w:rsidP="000927A9">
      <w:pPr>
        <w:widowControl/>
        <w:tabs>
          <w:tab w:val="left" w:pos="3629"/>
        </w:tabs>
        <w:ind w:right="84"/>
        <w:jc w:val="left"/>
        <w:rPr>
          <w:rFonts w:ascii="Calibri" w:eastAsia="宋体" w:hAnsi="Calibri" w:cs="Times New Roman"/>
          <w:kern w:val="0"/>
          <w:sz w:val="24"/>
          <w:szCs w:val="24"/>
          <w:lang w:bidi="en-US"/>
        </w:rPr>
      </w:pPr>
      <w:r w:rsidRPr="007B4C24">
        <w:rPr>
          <w:rFonts w:ascii="Calibri" w:eastAsia="宋体" w:hAnsi="Calibri" w:cs="Times New Roman"/>
          <w:kern w:val="0"/>
          <w:sz w:val="24"/>
          <w:szCs w:val="24"/>
          <w:lang w:bidi="en-US"/>
        </w:rPr>
        <w:tab/>
      </w:r>
      <w:r w:rsidR="00E94C29" w:rsidRPr="00E94C29">
        <w:rPr>
          <w:rFonts w:ascii="楷体_GB2312" w:eastAsia="楷体_GB2312" w:hAnsi="ˎ̥"/>
          <w:noProof/>
          <w:color w:val="0A408C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S_Information" o:spid="_x0000_s1026" type="#_x0000_t202" style="position:absolute;margin-left:390.7pt;margin-top:159pt;width:139.5pt;height:591.25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" filled="f" stroked="f">
            <v:textbox style="mso-next-textbox:#SS_Information">
              <w:txbxContent>
                <w:p w:rsidR="00C739EB" w:rsidRDefault="00C739EB" w:rsidP="00B8202B">
                  <w:pPr>
                    <w:spacing w:line="0" w:lineRule="atLeast"/>
                    <w:ind w:right="-2237"/>
                    <w:rPr>
                      <w:sz w:val="11"/>
                      <w:szCs w:val="11"/>
                    </w:rPr>
                  </w:pPr>
                </w:p>
                <w:p w:rsidR="00C739EB" w:rsidRDefault="00C739EB" w:rsidP="00B8202B">
                  <w:pPr>
                    <w:spacing w:line="0" w:lineRule="atLeast"/>
                    <w:ind w:right="-2237"/>
                    <w:rPr>
                      <w:sz w:val="11"/>
                      <w:szCs w:val="11"/>
                    </w:rPr>
                  </w:pPr>
                </w:p>
                <w:tbl>
                  <w:tblPr>
                    <w:tblW w:w="2680" w:type="dxa"/>
                    <w:shd w:val="clear" w:color="auto" w:fill="0070C0"/>
                    <w:tblLayout w:type="fixed"/>
                    <w:tblLook w:val="0000"/>
                  </w:tblPr>
                  <w:tblGrid>
                    <w:gridCol w:w="1188"/>
                    <w:gridCol w:w="1492"/>
                  </w:tblGrid>
                  <w:tr w:rsidR="00C739EB" w:rsidRPr="0037408E" w:rsidTr="00EC02CE">
                    <w:trPr>
                      <w:trHeight w:val="256"/>
                    </w:trPr>
                    <w:tc>
                      <w:tcPr>
                        <w:tcW w:w="1188" w:type="dxa"/>
                        <w:shd w:val="clear" w:color="auto" w:fill="0070C0"/>
                        <w:vAlign w:val="center"/>
                      </w:tcPr>
                      <w:p w:rsidR="00C739EB" w:rsidRPr="00724E22" w:rsidRDefault="00C739EB" w:rsidP="004B66AD">
                        <w:pPr>
                          <w:pStyle w:val="a9"/>
                          <w:ind w:right="-1438"/>
                          <w:jc w:val="both"/>
                        </w:pPr>
                        <w:r w:rsidRPr="00724E22">
                          <w:rPr>
                            <w:rFonts w:hint="eastAsia"/>
                          </w:rPr>
                          <w:t>报告日期</w:t>
                        </w:r>
                      </w:p>
                    </w:tc>
                    <w:tc>
                      <w:tcPr>
                        <w:tcW w:w="1492" w:type="dxa"/>
                        <w:shd w:val="clear" w:color="auto" w:fill="0070C0"/>
                        <w:vAlign w:val="center"/>
                      </w:tcPr>
                      <w:p w:rsidR="00C739EB" w:rsidRPr="00724E22" w:rsidRDefault="00C739EB" w:rsidP="0077095B">
                        <w:pPr>
                          <w:pStyle w:val="a9"/>
                          <w:jc w:val="both"/>
                        </w:pPr>
                        <w:r>
                          <w:rPr>
                            <w:rFonts w:hint="eastAsia"/>
                          </w:rPr>
                          <w:t>2018-09-0</w:t>
                        </w:r>
                        <w:r w:rsidR="0077095B">
                          <w:rPr>
                            <w:rFonts w:hint="eastAsia"/>
                          </w:rPr>
                          <w:t>6</w:t>
                        </w:r>
                      </w:p>
                    </w:tc>
                  </w:tr>
                </w:tbl>
                <w:p w:rsidR="00C739EB" w:rsidRDefault="00C739EB" w:rsidP="00B8202B">
                  <w:pPr>
                    <w:spacing w:line="0" w:lineRule="atLeast"/>
                    <w:ind w:right="-2237"/>
                    <w:rPr>
                      <w:rFonts w:ascii="宋体" w:hAnsi="宋体"/>
                      <w:sz w:val="20"/>
                      <w:szCs w:val="20"/>
                    </w:rPr>
                  </w:pPr>
                </w:p>
                <w:tbl>
                  <w:tblPr>
                    <w:tblW w:w="2665" w:type="dxa"/>
                    <w:tblLayout w:type="fixed"/>
                    <w:tblLook w:val="04A0"/>
                  </w:tblPr>
                  <w:tblGrid>
                    <w:gridCol w:w="2665"/>
                  </w:tblGrid>
                  <w:tr w:rsidR="00C739EB" w:rsidRPr="0037408E" w:rsidTr="00EC02CE">
                    <w:trPr>
                      <w:trHeight w:val="344"/>
                    </w:trPr>
                    <w:tc>
                      <w:tcPr>
                        <w:tcW w:w="2665" w:type="dxa"/>
                        <w:shd w:val="clear" w:color="auto" w:fill="DBE5F1" w:themeFill="accent1" w:themeFillTint="33"/>
                        <w:vAlign w:val="center"/>
                      </w:tcPr>
                      <w:p w:rsidR="00C739EB" w:rsidRPr="00C94BFB" w:rsidRDefault="0077095B" w:rsidP="00D157DD">
                        <w:pPr>
                          <w:rPr>
                            <w:rStyle w:val="ac"/>
                          </w:rPr>
                        </w:pPr>
                        <w:r>
                          <w:rPr>
                            <w:rStyle w:val="ac"/>
                            <w:rFonts w:hint="eastAsia"/>
                          </w:rPr>
                          <w:t>国都期货研究所</w:t>
                        </w:r>
                      </w:p>
                    </w:tc>
                  </w:tr>
                  <w:tr w:rsidR="00C739EB" w:rsidRPr="00770C69">
                    <w:trPr>
                      <w:trHeight w:hRule="exact" w:val="340"/>
                    </w:trPr>
                    <w:tc>
                      <w:tcPr>
                        <w:tcW w:w="2665" w:type="dxa"/>
                        <w:vAlign w:val="center"/>
                      </w:tcPr>
                      <w:p w:rsidR="00C739EB" w:rsidRDefault="0077095B" w:rsidP="00734EEE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>国都期货全品种1队</w:t>
                        </w:r>
                      </w:p>
                      <w:p w:rsidR="00C739EB" w:rsidRPr="002E377E" w:rsidRDefault="00C739EB" w:rsidP="00DF3116">
                        <w:pPr>
                          <w:rPr>
                            <w:rFonts w:ascii="楷体_GB2312" w:eastAsia="楷体_GB2312" w:hAnsi="宋体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9EB" w:rsidRPr="00770C69">
                    <w:trPr>
                      <w:trHeight w:hRule="exact" w:val="340"/>
                    </w:trPr>
                    <w:tc>
                      <w:tcPr>
                        <w:tcW w:w="2665" w:type="dxa"/>
                        <w:vAlign w:val="center"/>
                      </w:tcPr>
                      <w:p w:rsidR="00C739EB" w:rsidRDefault="00C739EB" w:rsidP="004D2CD9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>电话：010-84183067</w:t>
                        </w:r>
                      </w:p>
                    </w:tc>
                  </w:tr>
                  <w:tr w:rsidR="00C739EB" w:rsidRPr="00306AF8">
                    <w:trPr>
                      <w:trHeight w:hRule="exact" w:val="340"/>
                    </w:trPr>
                    <w:tc>
                      <w:tcPr>
                        <w:tcW w:w="2665" w:type="dxa"/>
                        <w:vAlign w:val="center"/>
                      </w:tcPr>
                      <w:p w:rsidR="00C739EB" w:rsidRDefault="00C739EB" w:rsidP="00260CA9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>邮件：</w:t>
                        </w:r>
                        <w:r w:rsidR="006A5C39">
                          <w:rPr>
                            <w:rFonts w:hint="eastAsia"/>
                          </w:rPr>
                          <w:t>luoyu</w:t>
                        </w:r>
                        <w:r>
                          <w:rPr>
                            <w:rFonts w:hint="eastAsia"/>
                          </w:rPr>
                          <w:t>@guodu.cc</w:t>
                        </w:r>
                      </w:p>
                      <w:p w:rsidR="00C739EB" w:rsidRPr="00E30EE2" w:rsidRDefault="00C739EB" w:rsidP="00260CA9"/>
                    </w:tc>
                  </w:tr>
                  <w:tr w:rsidR="00C739EB" w:rsidRPr="00306AF8">
                    <w:trPr>
                      <w:trHeight w:hRule="exact" w:val="340"/>
                    </w:trPr>
                    <w:tc>
                      <w:tcPr>
                        <w:tcW w:w="2665" w:type="dxa"/>
                        <w:vAlign w:val="center"/>
                      </w:tcPr>
                      <w:p w:rsidR="00C739EB" w:rsidRPr="00E30EE2" w:rsidRDefault="00C739EB" w:rsidP="00E30EE2"/>
                    </w:tc>
                  </w:tr>
                  <w:tr w:rsidR="00C739EB" w:rsidRPr="00306AF8">
                    <w:trPr>
                      <w:trHeight w:hRule="exact" w:val="340"/>
                    </w:trPr>
                    <w:tc>
                      <w:tcPr>
                        <w:tcW w:w="2665" w:type="dxa"/>
                        <w:vAlign w:val="center"/>
                      </w:tcPr>
                      <w:p w:rsidR="00C739EB" w:rsidRDefault="00C739EB" w:rsidP="00734EEE">
                        <w:pPr>
                          <w:pStyle w:val="ae"/>
                        </w:pPr>
                      </w:p>
                    </w:tc>
                  </w:tr>
                  <w:tr w:rsidR="00C739EB" w:rsidRPr="0037408E" w:rsidTr="00E30EE2">
                    <w:trPr>
                      <w:trHeight w:hRule="exact" w:val="340"/>
                    </w:trPr>
                    <w:tc>
                      <w:tcPr>
                        <w:tcW w:w="2665" w:type="dxa"/>
                        <w:shd w:val="clear" w:color="auto" w:fill="DBE5F1" w:themeFill="accent1" w:themeFillTint="33"/>
                        <w:vAlign w:val="center"/>
                      </w:tcPr>
                      <w:p w:rsidR="00C739EB" w:rsidRPr="00E30EE2" w:rsidRDefault="00C739EB" w:rsidP="00E30EE2">
                        <w:pPr>
                          <w:rPr>
                            <w:rStyle w:val="ac"/>
                            <w:b w:val="0"/>
                            <w:bCs w:val="0"/>
                            <w:color w:val="auto"/>
                            <w:szCs w:val="20"/>
                          </w:rPr>
                        </w:pPr>
                        <w:r w:rsidRPr="00E30EE2">
                          <w:rPr>
                            <w:rStyle w:val="ac"/>
                            <w:rFonts w:hint="eastAsia"/>
                          </w:rPr>
                          <w:t>主力合约行情走势</w:t>
                        </w:r>
                      </w:p>
                    </w:tc>
                  </w:tr>
                </w:tbl>
                <w:bookmarkStart w:id="1" w:name="_GoBack"/>
                <w:bookmarkEnd w:id="1"/>
                <w:p w:rsidR="00C739EB" w:rsidRDefault="009879E1" w:rsidP="00CA569C">
                  <w:pPr>
                    <w:spacing w:line="0" w:lineRule="atLeast"/>
                    <w:ind w:right="80"/>
                    <w:rPr>
                      <w:rFonts w:ascii="宋体" w:hAnsi="宋体"/>
                      <w:sz w:val="20"/>
                      <w:szCs w:val="20"/>
                    </w:rPr>
                  </w:pPr>
                  <w:r w:rsidRPr="00AE29B1">
                    <w:rPr>
                      <w:rFonts w:ascii="宋体" w:hAnsi="宋体"/>
                      <w:sz w:val="20"/>
                      <w:szCs w:val="20"/>
                    </w:rPr>
                    <w:object w:dxaOrig="4695" w:dyaOrig="2700">
                      <v:shape id="_x0000_i1045" type="#_x0000_t75" style="width:139.95pt;height:80.05pt" o:ole="">
                        <v:imagedata r:id="rId8" o:title=""/>
                      </v:shape>
                      <o:OLEObject Type="Link" ProgID="Excel.Sheet.8" ShapeID="_x0000_i1045" DrawAspect="Content" r:id="rId9" UpdateMode="Always">
                        <o:LinkType>Picture</o:LinkType>
                        <o:LockedField>false</o:LockedField>
                      </o:OLEObject>
                    </w:object>
                  </w:r>
                </w:p>
                <w:p w:rsidR="00C739EB" w:rsidRDefault="00C739EB" w:rsidP="00CA569C">
                  <w:pPr>
                    <w:spacing w:line="0" w:lineRule="atLeast"/>
                    <w:ind w:right="80"/>
                    <w:rPr>
                      <w:rFonts w:ascii="宋体" w:hAnsi="宋体"/>
                      <w:sz w:val="20"/>
                      <w:szCs w:val="20"/>
                    </w:rPr>
                  </w:pPr>
                </w:p>
                <w:p w:rsidR="00C739EB" w:rsidRPr="00D943D7" w:rsidRDefault="00C739EB" w:rsidP="00546C19">
                  <w:pPr>
                    <w:spacing w:line="0" w:lineRule="atLeast"/>
                    <w:ind w:right="-2237"/>
                    <w:jc w:val="right"/>
                    <w:rPr>
                      <w:rFonts w:ascii="楷体_GB2312" w:eastAsia="楷体_GB2312"/>
                      <w:color w:val="414141"/>
                    </w:rPr>
                  </w:pPr>
                </w:p>
              </w:txbxContent>
            </v:textbox>
            <w10:wrap anchory="page"/>
            <w10:anchorlock/>
          </v:shape>
        </w:pict>
      </w:r>
    </w:p>
    <w:tbl>
      <w:tblPr>
        <w:tblW w:w="7740" w:type="dxa"/>
        <w:tblInd w:w="108" w:type="dxa"/>
        <w:tblLayout w:type="fixed"/>
        <w:tblLook w:val="01E0"/>
      </w:tblPr>
      <w:tblGrid>
        <w:gridCol w:w="426"/>
        <w:gridCol w:w="7314"/>
      </w:tblGrid>
      <w:tr w:rsidR="007B4C24" w:rsidRPr="007B4C24" w:rsidTr="00762A05">
        <w:trPr>
          <w:trHeight w:hRule="exact" w:val="170"/>
        </w:trPr>
        <w:tc>
          <w:tcPr>
            <w:tcW w:w="7740" w:type="dxa"/>
            <w:gridSpan w:val="2"/>
          </w:tcPr>
          <w:p w:rsidR="007B4C24" w:rsidRPr="007B4C24" w:rsidRDefault="007B4C24" w:rsidP="00953D59">
            <w:pPr>
              <w:widowControl/>
              <w:spacing w:beforeLines="50" w:afterLines="50" w:line="0" w:lineRule="atLeast"/>
              <w:ind w:right="-2237"/>
              <w:jc w:val="left"/>
              <w:rPr>
                <w:rFonts w:ascii="黑体" w:eastAsia="黑体" w:hAnsi="宋体" w:cs="Times New Roman"/>
                <w:b/>
                <w:color w:val="FF6600"/>
                <w:kern w:val="0"/>
                <w:sz w:val="28"/>
                <w:szCs w:val="28"/>
                <w:lang w:bidi="en-US"/>
              </w:rPr>
            </w:pPr>
          </w:p>
        </w:tc>
      </w:tr>
      <w:tr w:rsidR="007B4C24" w:rsidRPr="007B4C24" w:rsidTr="00762A05">
        <w:trPr>
          <w:trHeight w:hRule="exact" w:val="567"/>
        </w:trPr>
        <w:tc>
          <w:tcPr>
            <w:tcW w:w="7740" w:type="dxa"/>
            <w:gridSpan w:val="2"/>
          </w:tcPr>
          <w:p w:rsidR="007B4C24" w:rsidRPr="00724E22" w:rsidRDefault="007B4C24" w:rsidP="00D157DD">
            <w:pPr>
              <w:widowControl/>
              <w:tabs>
                <w:tab w:val="left" w:pos="5541"/>
              </w:tabs>
              <w:spacing w:before="120" w:after="120" w:line="0" w:lineRule="atLeast"/>
              <w:ind w:right="119"/>
              <w:jc w:val="left"/>
              <w:rPr>
                <w:rStyle w:val="aa"/>
              </w:rPr>
            </w:pPr>
            <w:r w:rsidRPr="00724E22">
              <w:rPr>
                <w:rStyle w:val="aa"/>
                <w:rFonts w:hint="eastAsia"/>
              </w:rPr>
              <w:t>主要观点</w:t>
            </w:r>
            <w:r w:rsidRPr="00724E22">
              <w:rPr>
                <w:rStyle w:val="aa"/>
              </w:rPr>
              <w:tab/>
            </w:r>
          </w:p>
        </w:tc>
      </w:tr>
      <w:tr w:rsidR="007B4C24" w:rsidRPr="00E915DF" w:rsidTr="00762A05">
        <w:tc>
          <w:tcPr>
            <w:tcW w:w="426" w:type="dxa"/>
          </w:tcPr>
          <w:p w:rsidR="007B4C24" w:rsidRPr="00DE4AB5" w:rsidRDefault="007B4C24" w:rsidP="00A25AED">
            <w:pPr>
              <w:pStyle w:val="a7"/>
              <w:numPr>
                <w:ilvl w:val="0"/>
                <w:numId w:val="5"/>
              </w:numPr>
              <w:ind w:right="-2237"/>
              <w:rPr>
                <w:lang w:eastAsia="en-US"/>
              </w:rPr>
            </w:pPr>
          </w:p>
        </w:tc>
        <w:tc>
          <w:tcPr>
            <w:tcW w:w="7314" w:type="dxa"/>
          </w:tcPr>
          <w:p w:rsidR="007B4C24" w:rsidRDefault="0077095B" w:rsidP="00DF70D1">
            <w:pPr>
              <w:pStyle w:val="a7"/>
              <w:ind w:right="119"/>
            </w:pPr>
            <w:r>
              <w:rPr>
                <w:rStyle w:val="ab"/>
                <w:rFonts w:hint="eastAsia"/>
              </w:rPr>
              <w:t>策略概述</w:t>
            </w:r>
          </w:p>
          <w:p w:rsidR="00DF70D1" w:rsidRPr="00CC5153" w:rsidRDefault="0077095B" w:rsidP="00365A80">
            <w:pPr>
              <w:pStyle w:val="a7"/>
              <w:ind w:right="119"/>
            </w:pPr>
            <w:r>
              <w:rPr>
                <w:rFonts w:hint="eastAsia"/>
              </w:rPr>
              <w:t>做多焦炭1901合约，以2330为重要支撑，于2330之上分批建仓做多。本轮上涨的目标点位2500，若后期环保限产力度再度趋严，可上调目标位至前高2700。</w:t>
            </w:r>
          </w:p>
        </w:tc>
      </w:tr>
      <w:tr w:rsidR="007B4C24" w:rsidRPr="00946608" w:rsidTr="00762A05">
        <w:tc>
          <w:tcPr>
            <w:tcW w:w="426" w:type="dxa"/>
          </w:tcPr>
          <w:p w:rsidR="007B4C24" w:rsidRPr="007B4C24" w:rsidRDefault="007B4C24" w:rsidP="00B8202B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0" w:lineRule="atLeast"/>
              <w:ind w:right="-2237"/>
              <w:jc w:val="left"/>
              <w:rPr>
                <w:rFonts w:ascii="楷体_GB2312" w:eastAsia="楷体_GB2312" w:hAnsi="ˎ̥" w:cs="Times New Roman" w:hint="eastAsia"/>
                <w:color w:val="0A408C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7314" w:type="dxa"/>
          </w:tcPr>
          <w:p w:rsidR="00CF2174" w:rsidRDefault="0077095B" w:rsidP="004D2CD9">
            <w:pPr>
              <w:pStyle w:val="a7"/>
              <w:ind w:right="119"/>
              <w:rPr>
                <w:rStyle w:val="ab"/>
              </w:rPr>
            </w:pPr>
            <w:r>
              <w:rPr>
                <w:rStyle w:val="ab"/>
                <w:rFonts w:hint="eastAsia"/>
              </w:rPr>
              <w:t>因素分析</w:t>
            </w:r>
          </w:p>
          <w:p w:rsidR="0077095B" w:rsidRDefault="0077095B" w:rsidP="00365A80">
            <w:pPr>
              <w:pStyle w:val="a7"/>
              <w:ind w:right="119"/>
            </w:pPr>
            <w:r>
              <w:rPr>
                <w:rFonts w:hint="eastAsia"/>
              </w:rPr>
              <w:t>1.受环保限产影响，焦炭供应偏紧，现货</w:t>
            </w:r>
            <w:proofErr w:type="gramStart"/>
            <w:r>
              <w:rPr>
                <w:rFonts w:hint="eastAsia"/>
              </w:rPr>
              <w:t>端不断提涨</w:t>
            </w:r>
            <w:proofErr w:type="gramEnd"/>
            <w:r>
              <w:rPr>
                <w:rFonts w:hint="eastAsia"/>
              </w:rPr>
              <w:t>且产量处于不断收缩状态，预计未来秋冬季环保限产，年底公转铁，</w:t>
            </w:r>
            <w:proofErr w:type="gramStart"/>
            <w:r>
              <w:rPr>
                <w:rFonts w:hint="eastAsia"/>
              </w:rPr>
              <w:t>焦企去</w:t>
            </w:r>
            <w:proofErr w:type="gramEnd"/>
            <w:r>
              <w:rPr>
                <w:rFonts w:hint="eastAsia"/>
              </w:rPr>
              <w:t>产能等一系列政策将主导焦炭供给</w:t>
            </w:r>
            <w:proofErr w:type="gramStart"/>
            <w:r>
              <w:rPr>
                <w:rFonts w:hint="eastAsia"/>
              </w:rPr>
              <w:t>端持续</w:t>
            </w:r>
            <w:proofErr w:type="gramEnd"/>
            <w:r>
              <w:rPr>
                <w:rFonts w:hint="eastAsia"/>
              </w:rPr>
              <w:t>收缩，支撑焦炭价格上涨；</w:t>
            </w:r>
          </w:p>
          <w:p w:rsidR="007B4C24" w:rsidRDefault="0077095B" w:rsidP="00365A80">
            <w:pPr>
              <w:pStyle w:val="a7"/>
              <w:ind w:right="119"/>
            </w:pPr>
            <w:r>
              <w:rPr>
                <w:rFonts w:hint="eastAsia"/>
              </w:rPr>
              <w:t>2.下游房地产需求良好，补短板，强基建的投资政策将逐步落地，钢材未来的金九银十预期仍在，随着螺纹价格不断回调，下游需求有放量需求；</w:t>
            </w:r>
          </w:p>
          <w:p w:rsidR="0077095B" w:rsidRPr="0077095B" w:rsidRDefault="0077095B" w:rsidP="00365A80">
            <w:pPr>
              <w:pStyle w:val="a7"/>
              <w:ind w:right="119"/>
            </w:pPr>
            <w:r>
              <w:rPr>
                <w:rFonts w:hint="eastAsia"/>
              </w:rPr>
              <w:t>3.库存方面，</w:t>
            </w:r>
            <w:proofErr w:type="gramStart"/>
            <w:r>
              <w:rPr>
                <w:rFonts w:hint="eastAsia"/>
              </w:rPr>
              <w:t>焦企库存</w:t>
            </w:r>
            <w:proofErr w:type="gramEnd"/>
            <w:r>
              <w:rPr>
                <w:rFonts w:hint="eastAsia"/>
              </w:rPr>
              <w:t>始终处于低位，</w:t>
            </w:r>
            <w:proofErr w:type="gramStart"/>
            <w:r>
              <w:rPr>
                <w:rFonts w:hint="eastAsia"/>
              </w:rPr>
              <w:t>焦企订单</w:t>
            </w:r>
            <w:proofErr w:type="gramEnd"/>
            <w:r>
              <w:rPr>
                <w:rFonts w:hint="eastAsia"/>
              </w:rPr>
              <w:t>良好，</w:t>
            </w:r>
            <w:proofErr w:type="gramStart"/>
            <w:r>
              <w:rPr>
                <w:rFonts w:hint="eastAsia"/>
              </w:rPr>
              <w:t>现货提涨不断</w:t>
            </w:r>
            <w:proofErr w:type="gramEnd"/>
            <w:r>
              <w:rPr>
                <w:rFonts w:hint="eastAsia"/>
              </w:rPr>
              <w:t>；港口库存处于高位向下拐头，港口与产地价格倒挂，限制贸易商接货积极性，预计未来一段时间港口库存将持续下降，直至港口价格与产地价格倒挂消失；钢厂焦炭库存仍处于中低位，未来有补库预期。</w:t>
            </w:r>
          </w:p>
        </w:tc>
      </w:tr>
      <w:tr w:rsidR="0092422E" w:rsidRPr="0077095B" w:rsidTr="00762A05">
        <w:trPr>
          <w:trHeight w:val="397"/>
        </w:trPr>
        <w:tc>
          <w:tcPr>
            <w:tcW w:w="426" w:type="dxa"/>
          </w:tcPr>
          <w:p w:rsidR="0092422E" w:rsidRPr="007B4C24" w:rsidRDefault="0077095B" w:rsidP="00B8202B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0" w:lineRule="atLeast"/>
              <w:ind w:right="-2237"/>
              <w:jc w:val="left"/>
              <w:rPr>
                <w:rFonts w:ascii="楷体_GB2312" w:eastAsia="楷体_GB2312" w:hAnsi="ˎ̥" w:cs="Times New Roman" w:hint="eastAsia"/>
                <w:color w:val="0A408C"/>
                <w:kern w:val="0"/>
                <w:sz w:val="18"/>
                <w:szCs w:val="18"/>
                <w:lang w:bidi="en-US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314" w:type="dxa"/>
          </w:tcPr>
          <w:p w:rsidR="00CF2174" w:rsidRDefault="0077095B" w:rsidP="004D2CD9">
            <w:pPr>
              <w:pStyle w:val="a7"/>
              <w:ind w:right="119"/>
              <w:rPr>
                <w:rStyle w:val="ab"/>
              </w:rPr>
            </w:pPr>
            <w:r>
              <w:rPr>
                <w:rStyle w:val="ab"/>
                <w:rFonts w:hint="eastAsia"/>
              </w:rPr>
              <w:t>风险控制</w:t>
            </w:r>
          </w:p>
          <w:p w:rsidR="0077095B" w:rsidRDefault="0077095B" w:rsidP="0077095B">
            <w:pPr>
              <w:pStyle w:val="a7"/>
              <w:ind w:right="119" w:firstLineChars="200" w:firstLine="400"/>
            </w:pPr>
            <w:r>
              <w:rPr>
                <w:rFonts w:hint="eastAsia"/>
              </w:rPr>
              <w:t>风险因素：</w:t>
            </w:r>
          </w:p>
          <w:p w:rsidR="0077095B" w:rsidRDefault="0077095B" w:rsidP="0077095B">
            <w:pPr>
              <w:pStyle w:val="a7"/>
              <w:ind w:right="119" w:firstLineChars="200" w:firstLine="400"/>
            </w:pPr>
            <w:r>
              <w:rPr>
                <w:rFonts w:hint="eastAsia"/>
              </w:rPr>
              <w:t>1.环保限产力度不及预期，供给端放量；</w:t>
            </w:r>
          </w:p>
          <w:p w:rsidR="00DF70D1" w:rsidRDefault="0077095B" w:rsidP="0077095B">
            <w:pPr>
              <w:pStyle w:val="a7"/>
              <w:ind w:right="119" w:firstLineChars="200" w:firstLine="400"/>
            </w:pPr>
            <w:r>
              <w:rPr>
                <w:rFonts w:hint="eastAsia"/>
              </w:rPr>
              <w:t>2.下游需求持续走弱，钢材库存累积</w:t>
            </w:r>
            <w:proofErr w:type="gramStart"/>
            <w:r>
              <w:rPr>
                <w:rFonts w:hint="eastAsia"/>
              </w:rPr>
              <w:t>速度超</w:t>
            </w:r>
            <w:proofErr w:type="gramEnd"/>
            <w:r>
              <w:rPr>
                <w:rFonts w:hint="eastAsia"/>
              </w:rPr>
              <w:t>预期；</w:t>
            </w:r>
          </w:p>
          <w:p w:rsidR="0077095B" w:rsidRDefault="0077095B" w:rsidP="0077095B">
            <w:pPr>
              <w:pStyle w:val="a7"/>
              <w:ind w:right="119" w:firstLineChars="200" w:firstLine="400"/>
            </w:pPr>
            <w:r>
              <w:rPr>
                <w:rFonts w:hint="eastAsia"/>
              </w:rPr>
              <w:t>3.中美贸易战加剧，宏观风险加大，经济环境恶劣。</w:t>
            </w:r>
          </w:p>
          <w:p w:rsidR="0077095B" w:rsidRDefault="0077095B" w:rsidP="0077095B">
            <w:pPr>
              <w:pStyle w:val="a7"/>
              <w:ind w:right="119" w:firstLineChars="200" w:firstLine="400"/>
            </w:pPr>
            <w:proofErr w:type="gramStart"/>
            <w:r>
              <w:rPr>
                <w:rFonts w:hint="eastAsia"/>
              </w:rPr>
              <w:t>风控手段</w:t>
            </w:r>
            <w:proofErr w:type="gramEnd"/>
            <w:r>
              <w:rPr>
                <w:rFonts w:hint="eastAsia"/>
              </w:rPr>
              <w:t>：</w:t>
            </w:r>
          </w:p>
          <w:p w:rsidR="0077095B" w:rsidRDefault="0077095B" w:rsidP="0077095B">
            <w:pPr>
              <w:pStyle w:val="a7"/>
              <w:ind w:right="119" w:firstLineChars="200" w:firstLine="400"/>
            </w:pPr>
            <w:r>
              <w:rPr>
                <w:rFonts w:hint="eastAsia"/>
              </w:rPr>
              <w:t>若价格跌破前低2330，说明短期向下仍有调整空间，止损出局。</w:t>
            </w:r>
            <w:proofErr w:type="gramStart"/>
            <w:r w:rsidR="00365A80">
              <w:rPr>
                <w:rFonts w:hint="eastAsia"/>
              </w:rPr>
              <w:t>仓位</w:t>
            </w:r>
            <w:proofErr w:type="gramEnd"/>
            <w:r w:rsidR="00D71B8A">
              <w:rPr>
                <w:rFonts w:hint="eastAsia"/>
              </w:rPr>
              <w:t>在</w:t>
            </w:r>
            <w:r w:rsidR="00365A80">
              <w:rPr>
                <w:rFonts w:hint="eastAsia"/>
              </w:rPr>
              <w:t>20%以内。</w:t>
            </w: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  <w:p w:rsidR="0077095B" w:rsidRPr="00DF70D1" w:rsidRDefault="0077095B" w:rsidP="0077095B">
            <w:pPr>
              <w:pStyle w:val="a7"/>
              <w:ind w:right="119"/>
              <w:rPr>
                <w:rStyle w:val="ab"/>
                <w:b w:val="0"/>
                <w:color w:val="000000"/>
              </w:rPr>
            </w:pPr>
          </w:p>
        </w:tc>
      </w:tr>
    </w:tbl>
    <w:p w:rsidR="007B4C24" w:rsidRPr="006257C7" w:rsidRDefault="007B4C24" w:rsidP="007A6049">
      <w:pPr>
        <w:pStyle w:val="af3"/>
        <w:ind w:right="-58"/>
      </w:pPr>
      <w:proofErr w:type="spellStart"/>
      <w:r w:rsidRPr="006257C7">
        <w:lastRenderedPageBreak/>
        <w:t>目录</w:t>
      </w:r>
      <w:proofErr w:type="spellEnd"/>
    </w:p>
    <w:p w:rsidR="004D2CD9" w:rsidRPr="004D2CD9" w:rsidRDefault="00E94C29" w:rsidP="004D2CD9">
      <w:pPr>
        <w:pStyle w:val="af"/>
        <w:spacing w:before="120"/>
        <w:rPr>
          <w:noProof/>
        </w:rPr>
      </w:pPr>
      <w:r>
        <w:rPr>
          <w:rFonts w:ascii="Calibri" w:eastAsia="宋体"/>
          <w:kern w:val="0"/>
          <w:sz w:val="24"/>
          <w:szCs w:val="24"/>
          <w:lang w:eastAsia="en-US" w:bidi="en-US"/>
        </w:rPr>
        <w:fldChar w:fldCharType="begin"/>
      </w:r>
      <w:r w:rsidR="007B6104">
        <w:rPr>
          <w:rFonts w:ascii="Calibri" w:eastAsia="宋体"/>
          <w:kern w:val="0"/>
          <w:sz w:val="24"/>
          <w:szCs w:val="24"/>
          <w:lang w:eastAsia="en-US" w:bidi="en-US"/>
        </w:rPr>
        <w:instrText xml:space="preserve"> TOC \o "2-2" \h \z \t "</w:instrText>
      </w:r>
      <w:r w:rsidR="007B6104">
        <w:rPr>
          <w:rFonts w:ascii="Calibri" w:eastAsia="宋体"/>
          <w:kern w:val="0"/>
          <w:sz w:val="24"/>
          <w:szCs w:val="24"/>
          <w:lang w:eastAsia="en-US" w:bidi="en-US"/>
        </w:rPr>
        <w:instrText>标题</w:instrText>
      </w:r>
      <w:r w:rsidR="007B6104">
        <w:rPr>
          <w:rFonts w:ascii="Calibri" w:eastAsia="宋体"/>
          <w:kern w:val="0"/>
          <w:sz w:val="24"/>
          <w:szCs w:val="24"/>
          <w:lang w:eastAsia="en-US" w:bidi="en-US"/>
        </w:rPr>
        <w:instrText xml:space="preserve"> 1,1" </w:instrText>
      </w:r>
      <w:r>
        <w:rPr>
          <w:rFonts w:ascii="Calibri" w:eastAsia="宋体"/>
          <w:kern w:val="0"/>
          <w:sz w:val="24"/>
          <w:szCs w:val="24"/>
          <w:lang w:eastAsia="en-US" w:bidi="en-US"/>
        </w:rPr>
        <w:fldChar w:fldCharType="separate"/>
      </w:r>
      <w:hyperlink w:anchor="_Toc521934729" w:history="1">
        <w:r w:rsidR="004D2CD9" w:rsidRPr="004D2CD9">
          <w:rPr>
            <w:rFonts w:hint="eastAsia"/>
          </w:rPr>
          <w:t>一、行情回顾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D2CD9" w:rsidRPr="004D2CD9" w:rsidRDefault="00E94C29" w:rsidP="004D2CD9">
      <w:pPr>
        <w:pStyle w:val="af"/>
        <w:spacing w:before="120"/>
        <w:rPr>
          <w:noProof/>
        </w:rPr>
      </w:pPr>
      <w:hyperlink w:anchor="_Toc521934730" w:history="1">
        <w:r w:rsidR="004D2CD9" w:rsidRPr="004D2CD9">
          <w:rPr>
            <w:rFonts w:hint="eastAsia"/>
          </w:rPr>
          <w:t>二、基本面分析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D2CD9" w:rsidRPr="004D2CD9" w:rsidRDefault="00E94C29" w:rsidP="004D2CD9">
      <w:pPr>
        <w:pStyle w:val="af"/>
        <w:spacing w:before="120"/>
        <w:rPr>
          <w:noProof/>
        </w:rPr>
      </w:pPr>
      <w:hyperlink w:anchor="_Toc521934731" w:history="1">
        <w:r w:rsidR="004D2CD9" w:rsidRPr="004D2CD9">
          <w:rPr>
            <w:rFonts w:hint="eastAsia"/>
          </w:rPr>
          <w:t>（一）供给端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D2CD9" w:rsidRPr="004D2CD9" w:rsidRDefault="00E94C29" w:rsidP="004D2CD9">
      <w:pPr>
        <w:pStyle w:val="af"/>
        <w:spacing w:before="120"/>
        <w:rPr>
          <w:noProof/>
        </w:rPr>
      </w:pPr>
      <w:hyperlink w:anchor="_Toc521934732" w:history="1">
        <w:r w:rsidR="004D2CD9" w:rsidRPr="004D2CD9">
          <w:rPr>
            <w:rFonts w:hint="eastAsia"/>
          </w:rPr>
          <w:t>（二）需求端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D2CD9" w:rsidRPr="004D2CD9" w:rsidRDefault="00E94C29" w:rsidP="004D2CD9">
      <w:pPr>
        <w:pStyle w:val="af"/>
        <w:spacing w:before="120"/>
        <w:rPr>
          <w:noProof/>
        </w:rPr>
      </w:pPr>
      <w:hyperlink w:anchor="_Toc521934733" w:history="1">
        <w:r w:rsidR="004D2CD9" w:rsidRPr="004D2CD9">
          <w:rPr>
            <w:rFonts w:hint="eastAsia"/>
          </w:rPr>
          <w:t>（三）库存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D2CD9" w:rsidRDefault="00E94C29" w:rsidP="004D2CD9">
      <w:pPr>
        <w:pStyle w:val="af"/>
        <w:spacing w:before="120"/>
        <w:rPr>
          <w:noProof/>
          <w:sz w:val="21"/>
        </w:rPr>
      </w:pPr>
      <w:hyperlink w:anchor="_Toc521934734" w:history="1">
        <w:r w:rsidR="004D2CD9" w:rsidRPr="004D2CD9">
          <w:rPr>
            <w:rFonts w:hint="eastAsia"/>
          </w:rPr>
          <w:t>三、后市展望</w:t>
        </w:r>
        <w:r w:rsidR="004D2C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CD9">
          <w:rPr>
            <w:noProof/>
            <w:webHidden/>
          </w:rPr>
          <w:instrText xml:space="preserve"> PAGEREF _Toc521934734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B3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B4C24" w:rsidRPr="007B4C24" w:rsidRDefault="00E94C29" w:rsidP="009751CA">
      <w:pPr>
        <w:pStyle w:val="af"/>
        <w:spacing w:before="120"/>
        <w:rPr>
          <w:rFonts w:ascii="Calibri" w:eastAsia="宋体"/>
          <w:kern w:val="0"/>
          <w:sz w:val="24"/>
          <w:szCs w:val="24"/>
          <w:lang w:eastAsia="en-US" w:bidi="en-US"/>
        </w:rPr>
      </w:pPr>
      <w:r>
        <w:rPr>
          <w:rFonts w:ascii="Calibri" w:eastAsia="宋体"/>
          <w:kern w:val="0"/>
          <w:sz w:val="24"/>
          <w:szCs w:val="24"/>
          <w:lang w:eastAsia="en-US" w:bidi="en-US"/>
        </w:rPr>
        <w:fldChar w:fldCharType="end"/>
      </w:r>
    </w:p>
    <w:p w:rsidR="00A47C2F" w:rsidRDefault="00A47C2F" w:rsidP="004B66AD">
      <w:pPr>
        <w:widowControl/>
        <w:tabs>
          <w:tab w:val="left" w:pos="4815"/>
        </w:tabs>
        <w:ind w:right="-58"/>
        <w:jc w:val="center"/>
        <w:rPr>
          <w:rFonts w:ascii="Calibri" w:eastAsia="楷体_GB2312" w:hAnsi="Calibri" w:cs="Times New Roman"/>
          <w:b/>
          <w:color w:val="FF6600"/>
          <w:kern w:val="0"/>
          <w:sz w:val="32"/>
          <w:szCs w:val="32"/>
          <w:lang w:eastAsia="en-US" w:bidi="en-US"/>
        </w:rPr>
      </w:pPr>
    </w:p>
    <w:p w:rsidR="00A47C2F" w:rsidRPr="00A47C2F" w:rsidRDefault="00A47C2F" w:rsidP="00A47C2F">
      <w:pPr>
        <w:tabs>
          <w:tab w:val="left" w:pos="2100"/>
        </w:tabs>
        <w:rPr>
          <w:rFonts w:ascii="Calibri" w:eastAsia="楷体_GB2312" w:hAnsi="Calibri" w:cs="Times New Roman"/>
          <w:sz w:val="32"/>
          <w:szCs w:val="32"/>
          <w:lang w:eastAsia="en-US" w:bidi="en-US"/>
        </w:rPr>
      </w:pPr>
      <w:r>
        <w:rPr>
          <w:rFonts w:ascii="Calibri" w:eastAsia="楷体_GB2312" w:hAnsi="Calibri" w:cs="Times New Roman"/>
          <w:sz w:val="32"/>
          <w:szCs w:val="32"/>
          <w:lang w:eastAsia="en-US" w:bidi="en-US"/>
        </w:rPr>
        <w:tab/>
      </w:r>
    </w:p>
    <w:p w:rsidR="00A47C2F" w:rsidRDefault="00A47C2F" w:rsidP="00A47C2F">
      <w:pPr>
        <w:rPr>
          <w:rFonts w:ascii="Calibri" w:eastAsia="楷体_GB2312" w:hAnsi="Calibri" w:cs="Times New Roman"/>
          <w:sz w:val="32"/>
          <w:szCs w:val="32"/>
          <w:lang w:eastAsia="en-US" w:bidi="en-US"/>
        </w:rPr>
      </w:pPr>
    </w:p>
    <w:p w:rsidR="007B4C24" w:rsidRPr="00A47C2F" w:rsidRDefault="007B4C24" w:rsidP="00A47C2F">
      <w:pPr>
        <w:rPr>
          <w:rFonts w:ascii="Calibri" w:eastAsia="楷体_GB2312" w:hAnsi="Calibri" w:cs="Times New Roman"/>
          <w:sz w:val="32"/>
          <w:szCs w:val="32"/>
          <w:lang w:eastAsia="en-US" w:bidi="en-US"/>
        </w:rPr>
        <w:sectPr w:rsidR="007B4C24" w:rsidRPr="00A47C2F" w:rsidSect="00EC02C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160"/>
          <w:pgMar w:top="1562" w:right="1021" w:bottom="851" w:left="1021" w:header="851" w:footer="851" w:gutter="0"/>
          <w:cols w:space="425"/>
          <w:docGrid w:linePitch="312"/>
        </w:sectPr>
      </w:pPr>
    </w:p>
    <w:p w:rsidR="007B4C24" w:rsidRPr="009F4741" w:rsidRDefault="007B4C24" w:rsidP="004B66AD">
      <w:pPr>
        <w:pStyle w:val="af3"/>
        <w:ind w:right="-58"/>
        <w:rPr>
          <w:rFonts w:eastAsia="宋体"/>
        </w:rPr>
      </w:pPr>
      <w:proofErr w:type="spellStart"/>
      <w:r w:rsidRPr="009F4741">
        <w:rPr>
          <w:rFonts w:hint="eastAsia"/>
        </w:rPr>
        <w:lastRenderedPageBreak/>
        <w:t>插图</w:t>
      </w:r>
      <w:proofErr w:type="spellEnd"/>
    </w:p>
    <w:p w:rsidR="00DB3B95" w:rsidRDefault="00E94C29" w:rsidP="00DB3B95">
      <w:pPr>
        <w:pStyle w:val="af"/>
        <w:spacing w:before="120"/>
      </w:pPr>
      <w:r w:rsidRPr="00410CD2">
        <w:rPr>
          <w:rFonts w:hint="eastAsia"/>
        </w:rPr>
        <w:fldChar w:fldCharType="begin"/>
      </w:r>
      <w:r w:rsidR="0091489C" w:rsidRPr="00410CD2">
        <w:rPr>
          <w:rFonts w:hint="eastAsia"/>
        </w:rPr>
        <w:instrText xml:space="preserve"> TOC \h \z \t "图名" \c </w:instrText>
      </w:r>
      <w:r w:rsidRPr="00410CD2">
        <w:rPr>
          <w:rFonts w:hint="eastAsia"/>
        </w:rPr>
        <w:fldChar w:fldCharType="separate"/>
      </w:r>
      <w:hyperlink w:anchor="_Toc523998994" w:history="1">
        <w:r w:rsidR="00DB3B95" w:rsidRPr="00DB3B95">
          <w:rPr>
            <w:rFonts w:hint="eastAsia"/>
          </w:rPr>
          <w:t>图</w:t>
        </w:r>
        <w:r w:rsidR="00DB3B95" w:rsidRPr="00DB3B95">
          <w:t>1</w:t>
        </w:r>
        <w:r w:rsidR="00DB3B95" w:rsidRPr="00DB3B95">
          <w:rPr>
            <w:rFonts w:hint="eastAsia"/>
          </w:rPr>
          <w:t>焦炭主力合约走势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8995" w:history="1">
        <w:r w:rsidR="00DB3B95" w:rsidRPr="00DB3B95">
          <w:rPr>
            <w:rFonts w:hint="eastAsia"/>
          </w:rPr>
          <w:t>图</w:t>
        </w:r>
        <w:r w:rsidR="00DB3B95" w:rsidRPr="00DB3B95">
          <w:t>2</w:t>
        </w:r>
        <w:r w:rsidR="00DB3B95" w:rsidRPr="00DB3B95">
          <w:rPr>
            <w:rFonts w:hint="eastAsia"/>
          </w:rPr>
          <w:t>焦炭主力成交量及持仓量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8996" w:history="1">
        <w:r w:rsidR="00DB3B95" w:rsidRPr="00DB3B95">
          <w:rPr>
            <w:rFonts w:hint="eastAsia"/>
          </w:rPr>
          <w:t>图</w:t>
        </w:r>
        <w:r w:rsidR="00DB3B95" w:rsidRPr="00DB3B95">
          <w:t>3</w:t>
        </w:r>
        <w:r w:rsidR="00DB3B95" w:rsidRPr="00DB3B95">
          <w:rPr>
            <w:rFonts w:hint="eastAsia"/>
          </w:rPr>
          <w:t>焦炭主力基差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8997" w:history="1">
        <w:r w:rsidR="00DB3B95" w:rsidRPr="00DB3B95">
          <w:rPr>
            <w:rFonts w:hint="eastAsia"/>
          </w:rPr>
          <w:t>图</w:t>
        </w:r>
        <w:r w:rsidR="00DB3B95" w:rsidRPr="00DB3B95">
          <w:t>4</w:t>
        </w:r>
        <w:r w:rsidR="00DB3B95" w:rsidRPr="00DB3B95">
          <w:rPr>
            <w:rFonts w:hint="eastAsia"/>
          </w:rPr>
          <w:t>焦炭</w:t>
        </w:r>
        <w:r w:rsidR="00DB3B95" w:rsidRPr="00DB3B95">
          <w:t>/</w:t>
        </w:r>
        <w:r w:rsidR="00DB3B95" w:rsidRPr="00DB3B95">
          <w:rPr>
            <w:rFonts w:hint="eastAsia"/>
          </w:rPr>
          <w:t>焦煤主力合约比价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8998" w:history="1">
        <w:r w:rsidR="00DB3B95" w:rsidRPr="00DB3B95">
          <w:rPr>
            <w:rFonts w:hint="eastAsia"/>
          </w:rPr>
          <w:t>图</w:t>
        </w:r>
        <w:r w:rsidR="00DB3B95" w:rsidRPr="00DB3B95">
          <w:t>11</w:t>
        </w:r>
        <w:r w:rsidR="00DB3B95" w:rsidRPr="00DB3B95">
          <w:rPr>
            <w:rFonts w:hint="eastAsia"/>
          </w:rPr>
          <w:t>焦炭月度产量与同比增速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8999" w:history="1">
        <w:r w:rsidR="00DB3B95" w:rsidRPr="00DB3B95">
          <w:rPr>
            <w:rFonts w:hint="eastAsia"/>
          </w:rPr>
          <w:t>图</w:t>
        </w:r>
        <w:r w:rsidR="00DB3B95" w:rsidRPr="00DB3B95">
          <w:t>12</w:t>
        </w:r>
        <w:r w:rsidR="00DB3B95" w:rsidRPr="00DB3B95">
          <w:rPr>
            <w:rFonts w:hint="eastAsia"/>
          </w:rPr>
          <w:t>炼焦利润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_Toc523998999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0" w:history="1">
        <w:r w:rsidR="00DB3B95" w:rsidRPr="00DB3B95">
          <w:rPr>
            <w:rFonts w:hint="eastAsia"/>
          </w:rPr>
          <w:t>图</w:t>
        </w:r>
        <w:r w:rsidR="00DB3B95" w:rsidRPr="00DB3B95">
          <w:t>15</w:t>
        </w:r>
        <w:r w:rsidR="00DB3B95" w:rsidRPr="00DB3B95">
          <w:rPr>
            <w:rFonts w:hint="eastAsia"/>
          </w:rPr>
          <w:t>焦炭及半焦炭出口数量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1" w:history="1">
        <w:r w:rsidR="00DB3B95" w:rsidRPr="00DB3B95">
          <w:rPr>
            <w:rFonts w:hint="eastAsia"/>
          </w:rPr>
          <w:t>图</w:t>
        </w:r>
        <w:r w:rsidR="00DB3B95" w:rsidRPr="00DB3B95">
          <w:t>16</w:t>
        </w:r>
        <w:r w:rsidR="00DB3B95" w:rsidRPr="00DB3B95">
          <w:rPr>
            <w:rFonts w:hint="eastAsia"/>
          </w:rPr>
          <w:t>焦炭及半焦炭出口数量年度对比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2" w:history="1">
        <w:r w:rsidR="00DB3B95" w:rsidRPr="00DB3B95">
          <w:rPr>
            <w:rFonts w:hint="eastAsia"/>
          </w:rPr>
          <w:t>图</w:t>
        </w:r>
        <w:r w:rsidR="00DB3B95" w:rsidRPr="00DB3B95">
          <w:t>17</w:t>
        </w:r>
        <w:r w:rsidR="00DB3B95" w:rsidRPr="00DB3B95">
          <w:rPr>
            <w:rFonts w:hint="eastAsia"/>
          </w:rPr>
          <w:t>生铁月度产量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3" w:history="1">
        <w:r w:rsidR="00DB3B95" w:rsidRPr="00DB3B95">
          <w:rPr>
            <w:rFonts w:hint="eastAsia"/>
          </w:rPr>
          <w:t>图</w:t>
        </w:r>
        <w:r w:rsidR="00DB3B95" w:rsidRPr="00DB3B95">
          <w:t>18</w:t>
        </w:r>
        <w:r w:rsidR="00DB3B95" w:rsidRPr="00DB3B95">
          <w:rPr>
            <w:rFonts w:hint="eastAsia"/>
          </w:rPr>
          <w:t>高炉开工率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4" w:history="1">
        <w:r w:rsidR="00DB3B95" w:rsidRPr="00DB3B95">
          <w:rPr>
            <w:rFonts w:hint="eastAsia"/>
          </w:rPr>
          <w:t>图</w:t>
        </w:r>
        <w:r w:rsidR="00DB3B95" w:rsidRPr="00DB3B95">
          <w:t>19</w:t>
        </w:r>
        <w:r w:rsidR="00DB3B95" w:rsidRPr="00DB3B95">
          <w:rPr>
            <w:rFonts w:hint="eastAsia"/>
          </w:rPr>
          <w:t>上海线螺采购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5" w:history="1">
        <w:r w:rsidR="00DB3B95" w:rsidRPr="00DB3B95">
          <w:rPr>
            <w:rFonts w:hint="eastAsia"/>
          </w:rPr>
          <w:t>图</w:t>
        </w:r>
        <w:r w:rsidR="00DB3B95" w:rsidRPr="00DB3B95">
          <w:t>20</w:t>
        </w:r>
        <w:r w:rsidR="00DB3B95" w:rsidRPr="00DB3B95">
          <w:rPr>
            <w:rFonts w:hint="eastAsia"/>
          </w:rPr>
          <w:t>固定资产与房地产开发投资完成额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6" w:history="1">
        <w:r w:rsidR="00DB3B95" w:rsidRPr="00DB3B95">
          <w:rPr>
            <w:rFonts w:hint="eastAsia"/>
          </w:rPr>
          <w:t>图</w:t>
        </w:r>
        <w:r w:rsidR="00DB3B95" w:rsidRPr="00DB3B95">
          <w:t>21</w:t>
        </w:r>
        <w:r w:rsidR="00DB3B95" w:rsidRPr="00DB3B95">
          <w:rPr>
            <w:rFonts w:hint="eastAsia"/>
          </w:rPr>
          <w:t>房屋新开工面积与累计同比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7" w:history="1">
        <w:r w:rsidR="00DB3B95" w:rsidRPr="00DB3B95">
          <w:rPr>
            <w:rFonts w:hint="eastAsia"/>
          </w:rPr>
          <w:t>图</w:t>
        </w:r>
        <w:r w:rsidR="00DB3B95" w:rsidRPr="00DB3B95">
          <w:t>22</w:t>
        </w:r>
        <w:r w:rsidR="00DB3B95" w:rsidRPr="00DB3B95">
          <w:rPr>
            <w:rFonts w:hint="eastAsia"/>
          </w:rPr>
          <w:t>我国商品房销售面积与累计同比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8" w:history="1">
        <w:r w:rsidR="00DB3B95" w:rsidRPr="00DB3B95">
          <w:rPr>
            <w:rFonts w:hint="eastAsia"/>
          </w:rPr>
          <w:t>图</w:t>
        </w:r>
        <w:r w:rsidR="00DB3B95" w:rsidRPr="00DB3B95">
          <w:t>25</w:t>
        </w:r>
        <w:r w:rsidR="00DB3B95" w:rsidRPr="00DB3B95">
          <w:rPr>
            <w:rFonts w:hint="eastAsia"/>
          </w:rPr>
          <w:t>主要港口炼焦煤库存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09" w:history="1">
        <w:r w:rsidR="00DB3B95" w:rsidRPr="00DB3B95">
          <w:rPr>
            <w:rFonts w:hint="eastAsia"/>
          </w:rPr>
          <w:t>图</w:t>
        </w:r>
        <w:r w:rsidR="00DB3B95" w:rsidRPr="00DB3B95">
          <w:t>26</w:t>
        </w:r>
        <w:r w:rsidR="00DB3B95" w:rsidRPr="00DB3B95">
          <w:rPr>
            <w:rFonts w:hint="eastAsia"/>
          </w:rPr>
          <w:t>港口炼焦煤库存季节性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0" w:history="1">
        <w:r w:rsidR="00DB3B95" w:rsidRPr="00DB3B95">
          <w:rPr>
            <w:rFonts w:hint="eastAsia"/>
          </w:rPr>
          <w:t>图</w:t>
        </w:r>
        <w:r w:rsidR="00DB3B95" w:rsidRPr="00DB3B95">
          <w:t>27</w:t>
        </w:r>
        <w:r w:rsidR="00DB3B95" w:rsidRPr="00DB3B95">
          <w:rPr>
            <w:rFonts w:hint="eastAsia"/>
          </w:rPr>
          <w:t>独立焦化厂炼焦煤库存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1" w:history="1">
        <w:r w:rsidR="00DB3B95" w:rsidRPr="00DB3B95">
          <w:rPr>
            <w:rFonts w:hint="eastAsia"/>
          </w:rPr>
          <w:t>图</w:t>
        </w:r>
        <w:r w:rsidR="00DB3B95" w:rsidRPr="00DB3B95">
          <w:t>28</w:t>
        </w:r>
        <w:r w:rsidR="00DB3B95" w:rsidRPr="00DB3B95">
          <w:rPr>
            <w:rFonts w:hint="eastAsia"/>
          </w:rPr>
          <w:t>样本钢厂炼焦煤库存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2" w:history="1">
        <w:r w:rsidR="00DB3B95" w:rsidRPr="00DB3B95">
          <w:rPr>
            <w:rFonts w:hint="eastAsia"/>
          </w:rPr>
          <w:t>图</w:t>
        </w:r>
        <w:r w:rsidR="00DB3B95" w:rsidRPr="00DB3B95">
          <w:t>29</w:t>
        </w:r>
        <w:r w:rsidR="00DB3B95" w:rsidRPr="00DB3B95">
          <w:rPr>
            <w:rFonts w:hint="eastAsia"/>
          </w:rPr>
          <w:t>独立焦化厂焦炭库存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3" w:history="1">
        <w:r w:rsidR="00DB3B95" w:rsidRPr="00DB3B95">
          <w:rPr>
            <w:rFonts w:hint="eastAsia"/>
          </w:rPr>
          <w:t>图</w:t>
        </w:r>
        <w:r w:rsidR="00DB3B95" w:rsidRPr="00DB3B95">
          <w:t>30</w:t>
        </w:r>
        <w:r w:rsidR="00DB3B95" w:rsidRPr="00DB3B95">
          <w:rPr>
            <w:rFonts w:hint="eastAsia"/>
          </w:rPr>
          <w:t>样本钢厂焦炭库存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4" w:history="1">
        <w:r w:rsidR="00DB3B95" w:rsidRPr="00DB3B95">
          <w:rPr>
            <w:rFonts w:hint="eastAsia"/>
          </w:rPr>
          <w:t>图</w:t>
        </w:r>
        <w:r w:rsidR="00DB3B95" w:rsidRPr="00DB3B95">
          <w:t>31</w:t>
        </w:r>
        <w:r w:rsidR="00DB3B95" w:rsidRPr="00DB3B95">
          <w:rPr>
            <w:rFonts w:hint="eastAsia"/>
          </w:rPr>
          <w:t>主要港口焦炭库存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5" w:history="1">
        <w:r w:rsidR="00DB3B95" w:rsidRPr="00DB3B95">
          <w:rPr>
            <w:rFonts w:hint="eastAsia"/>
          </w:rPr>
          <w:t>图</w:t>
        </w:r>
        <w:r w:rsidR="00DB3B95" w:rsidRPr="00DB3B95">
          <w:t>32</w:t>
        </w:r>
        <w:r w:rsidR="00DB3B95" w:rsidRPr="00DB3B95">
          <w:rPr>
            <w:rFonts w:hint="eastAsia"/>
          </w:rPr>
          <w:t>主要港口焦炭库存季节性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6" w:history="1">
        <w:r w:rsidR="00DB3B95" w:rsidRPr="00DB3B95">
          <w:rPr>
            <w:rFonts w:hint="eastAsia"/>
          </w:rPr>
          <w:t>图</w:t>
        </w:r>
        <w:r w:rsidR="00DB3B95" w:rsidRPr="00DB3B95">
          <w:t>33</w:t>
        </w:r>
        <w:r w:rsidR="00DB3B95" w:rsidRPr="00DB3B95">
          <w:rPr>
            <w:rFonts w:hint="eastAsia"/>
          </w:rPr>
          <w:t>各品种钢材总库存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B3B95" w:rsidRDefault="00E94C29" w:rsidP="00DB3B95">
      <w:pPr>
        <w:pStyle w:val="af"/>
        <w:spacing w:before="120"/>
      </w:pPr>
      <w:hyperlink w:anchor="_Toc523999017" w:history="1">
        <w:r w:rsidR="00DB3B95" w:rsidRPr="00DB3B95">
          <w:rPr>
            <w:rFonts w:hint="eastAsia"/>
          </w:rPr>
          <w:t>图</w:t>
        </w:r>
        <w:r w:rsidR="00DB3B95" w:rsidRPr="00DB3B95">
          <w:t>34</w:t>
        </w:r>
        <w:r w:rsidR="00DB3B95" w:rsidRPr="00DB3B95">
          <w:rPr>
            <w:rFonts w:hint="eastAsia"/>
          </w:rPr>
          <w:t>各品种钢材总库存季节性</w:t>
        </w:r>
        <w:r w:rsidR="00DB3B95">
          <w:rPr>
            <w:webHidden/>
          </w:rPr>
          <w:tab/>
        </w:r>
        <w:r>
          <w:rPr>
            <w:webHidden/>
          </w:rPr>
          <w:fldChar w:fldCharType="begin"/>
        </w:r>
        <w:r w:rsidR="00DB3B95">
          <w:rPr>
            <w:webHidden/>
          </w:rPr>
          <w:instrText xml:space="preserve"> PAGEREF _Toc523999017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3B9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3AFE" w:rsidRDefault="00E94C29" w:rsidP="00B37AFB">
      <w:pPr>
        <w:pStyle w:val="af"/>
        <w:spacing w:before="120"/>
      </w:pPr>
      <w:r w:rsidRPr="00410CD2">
        <w:rPr>
          <w:rFonts w:hint="eastAsia"/>
        </w:rPr>
        <w:lastRenderedPageBreak/>
        <w:fldChar w:fldCharType="end"/>
      </w:r>
    </w:p>
    <w:p w:rsidR="007B4C24" w:rsidRPr="00705E3A" w:rsidRDefault="007B4C24" w:rsidP="00705E3A">
      <w:pPr>
        <w:pStyle w:val="1"/>
      </w:pPr>
      <w:bookmarkStart w:id="2" w:name="_Toc331061803"/>
      <w:bookmarkStart w:id="3" w:name="_Toc331064626"/>
      <w:bookmarkStart w:id="4" w:name="_Toc331064787"/>
      <w:bookmarkStart w:id="5" w:name="_Toc430700438"/>
      <w:bookmarkStart w:id="6" w:name="_Toc430702401"/>
      <w:bookmarkStart w:id="7" w:name="_Toc521934729"/>
      <w:r w:rsidRPr="00705E3A">
        <w:rPr>
          <w:rFonts w:hint="eastAsia"/>
        </w:rPr>
        <w:t>一、</w:t>
      </w:r>
      <w:bookmarkEnd w:id="2"/>
      <w:bookmarkEnd w:id="3"/>
      <w:bookmarkEnd w:id="4"/>
      <w:r w:rsidRPr="00705E3A">
        <w:rPr>
          <w:rFonts w:hint="eastAsia"/>
        </w:rPr>
        <w:t>行情回顾</w:t>
      </w:r>
      <w:bookmarkEnd w:id="5"/>
      <w:bookmarkEnd w:id="6"/>
      <w:bookmarkEnd w:id="7"/>
    </w:p>
    <w:p w:rsidR="007B4C24" w:rsidRDefault="0077095B" w:rsidP="0077095B">
      <w:pPr>
        <w:pStyle w:val="af0"/>
        <w:spacing w:before="120"/>
      </w:pPr>
      <w:r>
        <w:rPr>
          <w:rFonts w:hint="eastAsia"/>
        </w:rPr>
        <w:t>8</w:t>
      </w:r>
      <w:r>
        <w:rPr>
          <w:rFonts w:hint="eastAsia"/>
        </w:rPr>
        <w:t>月份</w:t>
      </w:r>
      <w:r w:rsidR="00471FC2">
        <w:rPr>
          <w:rFonts w:hint="eastAsia"/>
        </w:rPr>
        <w:t>焦炭</w:t>
      </w:r>
      <w:r>
        <w:rPr>
          <w:rFonts w:hint="eastAsia"/>
        </w:rPr>
        <w:t>在蓝天保卫战第二阶段环保督查预期影响下，期货价格率先上涨，一度冲高至</w:t>
      </w:r>
      <w:r>
        <w:rPr>
          <w:rFonts w:hint="eastAsia"/>
        </w:rPr>
        <w:t>2700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吨以上，</w:t>
      </w:r>
      <w:r w:rsidR="00DB3B95">
        <w:rPr>
          <w:rFonts w:hint="eastAsia"/>
        </w:rPr>
        <w:t>8-20</w:t>
      </w:r>
      <w:r w:rsidR="00DB3B95">
        <w:rPr>
          <w:rFonts w:hint="eastAsia"/>
        </w:rPr>
        <w:t>日执行后预期落地，</w:t>
      </w:r>
      <w:r>
        <w:rPr>
          <w:rFonts w:hint="eastAsia"/>
        </w:rPr>
        <w:t>实际限产措施不及预期，价格最低回落至</w:t>
      </w:r>
      <w:r>
        <w:rPr>
          <w:rFonts w:hint="eastAsia"/>
        </w:rPr>
        <w:t>2332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</w:t>
      </w:r>
      <w:r w:rsidR="00471FC2">
        <w:rPr>
          <w:rFonts w:hint="eastAsia"/>
        </w:rPr>
        <w:t>。</w:t>
      </w:r>
      <w:r>
        <w:rPr>
          <w:rFonts w:hint="eastAsia"/>
        </w:rPr>
        <w:t>现货方面连续六轮提涨，</w:t>
      </w:r>
      <w:proofErr w:type="gramStart"/>
      <w:r>
        <w:rPr>
          <w:rFonts w:hint="eastAsia"/>
        </w:rPr>
        <w:t>累计提涨</w:t>
      </w:r>
      <w:proofErr w:type="gramEnd"/>
      <w:r>
        <w:rPr>
          <w:rFonts w:hint="eastAsia"/>
        </w:rPr>
        <w:t>600-650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吨。</w:t>
      </w:r>
      <w:proofErr w:type="gramStart"/>
      <w:r w:rsidR="00DB3B95">
        <w:rPr>
          <w:rFonts w:hint="eastAsia"/>
        </w:rPr>
        <w:t>目前</w:t>
      </w:r>
      <w:r>
        <w:rPr>
          <w:rFonts w:hint="eastAsia"/>
        </w:rPr>
        <w:t>基差有</w:t>
      </w:r>
      <w:proofErr w:type="gramEnd"/>
      <w:r>
        <w:rPr>
          <w:rFonts w:hint="eastAsia"/>
        </w:rPr>
        <w:t>所扩大，煤焦比有所修复。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E55465" w:rsidRPr="007B4C24" w:rsidTr="000E74CF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E55465" w:rsidRPr="00705E3A" w:rsidRDefault="0077095B" w:rsidP="0077095B">
            <w:pPr>
              <w:pStyle w:val="af1"/>
            </w:pPr>
            <w:bookmarkStart w:id="8" w:name="_Toc523998994"/>
            <w:r w:rsidRPr="00705E3A">
              <w:rPr>
                <w:rFonts w:hint="eastAsia"/>
              </w:rPr>
              <w:t>图</w:t>
            </w:r>
            <w:r>
              <w:rPr>
                <w:rFonts w:hint="eastAsia"/>
              </w:rPr>
              <w:t>1焦炭主力合约走势</w:t>
            </w:r>
            <w:bookmarkEnd w:id="8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E55465" w:rsidRPr="007B4C24" w:rsidRDefault="00E55465" w:rsidP="000E74CF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E55465" w:rsidRPr="00705E3A" w:rsidRDefault="0077095B" w:rsidP="0077095B">
            <w:pPr>
              <w:pStyle w:val="af1"/>
              <w:ind w:rightChars="19" w:right="40"/>
            </w:pPr>
            <w:bookmarkStart w:id="9" w:name="_Toc523998995"/>
            <w:r w:rsidRPr="00705E3A">
              <w:rPr>
                <w:rFonts w:hint="eastAsia"/>
              </w:rPr>
              <w:t>图</w:t>
            </w:r>
            <w:r>
              <w:rPr>
                <w:rFonts w:hint="eastAsia"/>
              </w:rPr>
              <w:t>2焦炭主力成交量及持仓量</w:t>
            </w:r>
            <w:bookmarkEnd w:id="9"/>
          </w:p>
        </w:tc>
      </w:tr>
      <w:tr w:rsidR="00E55465" w:rsidRPr="007B4C24" w:rsidTr="000E74CF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E55465" w:rsidRPr="007B4C24" w:rsidRDefault="009879E1" w:rsidP="000E74CF">
            <w:pPr>
              <w:widowControl/>
              <w:ind w:right="-158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700">
                <v:shape id="_x0000_i1025" type="#_x0000_t75" style="width:235pt;height:134.8pt" o:ole="">
                  <v:imagedata r:id="rId14" o:title=""/>
                </v:shape>
                <o:OLEObject Type="Link" ProgID="Excel.Sheet.8" ShapeID="_x0000_i1025" DrawAspect="Content" r:id="rId15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65" w:rsidRPr="007B4C24" w:rsidRDefault="00E55465" w:rsidP="000E74CF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E55465" w:rsidRPr="007B4C24" w:rsidRDefault="009879E1" w:rsidP="000E74CF">
            <w:pPr>
              <w:widowControl/>
              <w:spacing w:line="0" w:lineRule="atLeast"/>
              <w:ind w:leftChars="-28" w:left="-59"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655">
                <v:shape id="_x0000_i1026" type="#_x0000_t75" style="width:235pt;height:132.5pt" o:ole="">
                  <v:imagedata r:id="rId16" o:title=""/>
                </v:shape>
                <o:OLEObject Type="Link" ProgID="Excel.Sheet.8" ShapeID="_x0000_i1026" DrawAspect="Content" r:id="rId17" UpdateMode="Always">
                  <o:LinkType>Picture</o:LinkType>
                  <o:LockedField>false</o:LockedField>
                </o:OLEObject>
              </w:object>
            </w:r>
          </w:p>
        </w:tc>
      </w:tr>
      <w:tr w:rsidR="00E55465" w:rsidRPr="004701CF" w:rsidTr="000E74CF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E55465" w:rsidRPr="004701CF" w:rsidRDefault="00E55465" w:rsidP="000E74CF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</w:t>
            </w:r>
            <w:r>
              <w:rPr>
                <w:rStyle w:val="af2"/>
                <w:rFonts w:hint="eastAsia"/>
              </w:rPr>
              <w:t>Wind</w:t>
            </w:r>
            <w:r w:rsidRPr="004701CF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65" w:rsidRPr="004701CF" w:rsidRDefault="00E55465" w:rsidP="000E74CF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E55465" w:rsidRPr="004701CF" w:rsidRDefault="00E55465" w:rsidP="000E74CF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</w:t>
            </w:r>
            <w:r>
              <w:rPr>
                <w:rStyle w:val="af2"/>
                <w:rFonts w:hint="eastAsia"/>
              </w:rPr>
              <w:t>Wind</w:t>
            </w:r>
            <w:r w:rsidRPr="004701CF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9960FB" w:rsidRDefault="009960FB" w:rsidP="005F3FDA">
      <w:pPr>
        <w:rPr>
          <w:rFonts w:ascii="Arial" w:eastAsia="楷体_GB2312" w:hAnsi="Arial" w:cs="Arial"/>
          <w:color w:val="000000"/>
          <w:sz w:val="22"/>
        </w:rPr>
      </w:pPr>
      <w:bookmarkStart w:id="10" w:name="_Toc370300396"/>
      <w:bookmarkStart w:id="11" w:name="_Toc430700439"/>
      <w:bookmarkStart w:id="12" w:name="_Toc430702402"/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77095B" w:rsidRPr="007B4C24" w:rsidTr="00791303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77095B" w:rsidRPr="00705E3A" w:rsidRDefault="0077095B" w:rsidP="0077095B">
            <w:pPr>
              <w:pStyle w:val="af1"/>
            </w:pPr>
            <w:bookmarkStart w:id="13" w:name="_Toc523998996"/>
            <w:r w:rsidRPr="00705E3A">
              <w:rPr>
                <w:rFonts w:hint="eastAsia"/>
              </w:rPr>
              <w:t>图</w:t>
            </w:r>
            <w:r>
              <w:rPr>
                <w:rFonts w:hint="eastAsia"/>
              </w:rPr>
              <w:t>3焦炭</w:t>
            </w:r>
            <w:proofErr w:type="gramStart"/>
            <w:r>
              <w:rPr>
                <w:rFonts w:hint="eastAsia"/>
              </w:rPr>
              <w:t>主力基差</w:t>
            </w:r>
            <w:bookmarkEnd w:id="13"/>
            <w:proofErr w:type="gramEnd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7095B" w:rsidRPr="007B4C24" w:rsidRDefault="0077095B" w:rsidP="00791303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77095B" w:rsidRPr="007B4C24" w:rsidRDefault="0077095B" w:rsidP="0077095B">
            <w:pPr>
              <w:pStyle w:val="af1"/>
              <w:ind w:rightChars="-75" w:right="-158"/>
            </w:pPr>
            <w:bookmarkStart w:id="14" w:name="_Toc523998997"/>
            <w:r w:rsidRPr="007B4C24">
              <w:rPr>
                <w:rFonts w:hint="eastAsia"/>
              </w:rPr>
              <w:t>图</w:t>
            </w:r>
            <w:r>
              <w:rPr>
                <w:rFonts w:hint="eastAsia"/>
              </w:rPr>
              <w:t>4</w:t>
            </w:r>
            <w:r>
              <w:rPr>
                <w:rFonts w:ascii="宋体" w:hint="eastAsia"/>
              </w:rPr>
              <w:t>焦炭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焦煤主力合约比价</w:t>
            </w:r>
            <w:bookmarkEnd w:id="14"/>
          </w:p>
        </w:tc>
      </w:tr>
      <w:tr w:rsidR="0077095B" w:rsidRPr="007B4C24" w:rsidTr="00791303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77095B" w:rsidRPr="00DD39CC" w:rsidRDefault="009879E1" w:rsidP="00791303">
            <w:pPr>
              <w:widowControl/>
              <w:ind w:right="-158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60">
                <v:shape id="_x0000_i1027" type="#_x0000_t75" style="width:233.85pt;height:138.25pt" o:ole="">
                  <v:imagedata r:id="rId18" o:title=""/>
                </v:shape>
                <o:OLEObject Type="Link" ProgID="Excel.Sheet.8" ShapeID="_x0000_i1027" DrawAspect="Content" r:id="rId19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095B" w:rsidRPr="007B4C24" w:rsidRDefault="0077095B" w:rsidP="00791303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77095B" w:rsidRPr="007B4C24" w:rsidRDefault="009879E1" w:rsidP="00645DBD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700">
                <v:shape id="_x0000_i1028" type="#_x0000_t75" style="width:235pt;height:134.8pt" o:ole="">
                  <v:imagedata r:id="rId20" o:title=""/>
                </v:shape>
                <o:OLEObject Type="Link" ProgID="Excel.Sheet.8" ShapeID="_x0000_i1028" DrawAspect="Content" r:id="rId21" UpdateMode="Always">
                  <o:LinkType>Picture</o:LinkType>
                  <o:LockedField>false</o:LockedField>
                </o:OLEObject>
              </w:object>
            </w:r>
          </w:p>
        </w:tc>
      </w:tr>
      <w:tr w:rsidR="0077095B" w:rsidRPr="004701CF" w:rsidTr="00791303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77095B" w:rsidRPr="004701CF" w:rsidRDefault="0077095B" w:rsidP="00791303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</w:t>
            </w:r>
            <w:r>
              <w:rPr>
                <w:rStyle w:val="af2"/>
                <w:rFonts w:hint="eastAsia"/>
              </w:rPr>
              <w:t>Wind</w:t>
            </w:r>
            <w:r w:rsidRPr="004701CF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095B" w:rsidRPr="004701CF" w:rsidRDefault="0077095B" w:rsidP="00791303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77095B" w:rsidRPr="004701CF" w:rsidRDefault="0077095B" w:rsidP="00791303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</w:t>
            </w:r>
            <w:r>
              <w:rPr>
                <w:rStyle w:val="af2"/>
                <w:rFonts w:hint="eastAsia"/>
              </w:rPr>
              <w:t>Wind</w:t>
            </w:r>
            <w:r w:rsidRPr="004701CF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EB26BD" w:rsidRDefault="00EB26BD" w:rsidP="003C0011">
      <w:pPr>
        <w:pStyle w:val="1"/>
      </w:pPr>
      <w:bookmarkStart w:id="15" w:name="_Toc430700440"/>
      <w:bookmarkStart w:id="16" w:name="_Toc430702403"/>
      <w:bookmarkStart w:id="17" w:name="_Toc521934730"/>
      <w:bookmarkEnd w:id="10"/>
      <w:bookmarkEnd w:id="11"/>
      <w:bookmarkEnd w:id="12"/>
    </w:p>
    <w:p w:rsidR="007B4C24" w:rsidRPr="0076468D" w:rsidRDefault="00866578" w:rsidP="003C0011">
      <w:pPr>
        <w:pStyle w:val="1"/>
        <w:rPr>
          <w:color w:val="365F91" w:themeColor="accent1" w:themeShade="BF"/>
        </w:rPr>
      </w:pPr>
      <w:r>
        <w:rPr>
          <w:rFonts w:hint="eastAsia"/>
        </w:rPr>
        <w:t>二</w:t>
      </w:r>
      <w:r w:rsidR="00425284" w:rsidRPr="0076468D">
        <w:rPr>
          <w:rFonts w:hint="eastAsia"/>
        </w:rPr>
        <w:t>、</w:t>
      </w:r>
      <w:bookmarkEnd w:id="15"/>
      <w:bookmarkEnd w:id="16"/>
      <w:r w:rsidR="004D2CD9">
        <w:rPr>
          <w:rFonts w:hint="eastAsia"/>
        </w:rPr>
        <w:t>基本面分析</w:t>
      </w:r>
      <w:bookmarkEnd w:id="17"/>
    </w:p>
    <w:p w:rsidR="007B4C24" w:rsidRPr="007B4C24" w:rsidRDefault="007B4C24" w:rsidP="00B31E57">
      <w:pPr>
        <w:pStyle w:val="2"/>
        <w:spacing w:before="120" w:after="120"/>
      </w:pPr>
      <w:bookmarkStart w:id="18" w:name="_Toc521934731"/>
      <w:r w:rsidRPr="007B4C24">
        <w:rPr>
          <w:rFonts w:hint="eastAsia"/>
        </w:rPr>
        <w:t>（一</w:t>
      </w:r>
      <w:r w:rsidRPr="007B4C24">
        <w:t>）</w:t>
      </w:r>
      <w:r w:rsidR="004D2CD9">
        <w:rPr>
          <w:rFonts w:hint="eastAsia"/>
        </w:rPr>
        <w:t>供给端</w:t>
      </w:r>
      <w:bookmarkEnd w:id="18"/>
    </w:p>
    <w:p w:rsidR="00363C25" w:rsidRDefault="00CA17CA" w:rsidP="00CB6F46">
      <w:pPr>
        <w:pStyle w:val="af0"/>
        <w:spacing w:before="12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月份全国焦炭产量</w:t>
      </w:r>
      <w:r>
        <w:rPr>
          <w:rFonts w:hint="eastAsia"/>
        </w:rPr>
        <w:t>3551</w:t>
      </w:r>
      <w:r>
        <w:rPr>
          <w:rFonts w:hint="eastAsia"/>
        </w:rPr>
        <w:t>万吨，同比下降</w:t>
      </w:r>
      <w:r>
        <w:rPr>
          <w:rFonts w:hint="eastAsia"/>
        </w:rPr>
        <w:t>4.3%</w:t>
      </w:r>
      <w:r>
        <w:rPr>
          <w:rFonts w:hint="eastAsia"/>
        </w:rPr>
        <w:t>；</w:t>
      </w:r>
      <w:r>
        <w:rPr>
          <w:rFonts w:hint="eastAsia"/>
        </w:rPr>
        <w:t>1-7</w:t>
      </w:r>
      <w:r>
        <w:rPr>
          <w:rFonts w:hint="eastAsia"/>
        </w:rPr>
        <w:t>月份全国焦炭产量</w:t>
      </w:r>
      <w:r>
        <w:rPr>
          <w:rFonts w:hint="eastAsia"/>
        </w:rPr>
        <w:t>24746</w:t>
      </w:r>
      <w:r>
        <w:rPr>
          <w:rFonts w:hint="eastAsia"/>
        </w:rPr>
        <w:t>万吨，同比下降</w:t>
      </w:r>
      <w:r>
        <w:rPr>
          <w:rFonts w:hint="eastAsia"/>
        </w:rPr>
        <w:t>3.3%</w:t>
      </w:r>
      <w:r>
        <w:rPr>
          <w:rFonts w:hint="eastAsia"/>
        </w:rPr>
        <w:t>。</w:t>
      </w:r>
      <w:r w:rsidR="00363C25">
        <w:rPr>
          <w:rFonts w:hint="eastAsia"/>
        </w:rPr>
        <w:t>焦炭产量连续四个月下降，预计后期的环保限产对焦炭产量仍将进一步压缩。</w:t>
      </w:r>
      <w:proofErr w:type="gramStart"/>
      <w:r w:rsidR="00363C25">
        <w:rPr>
          <w:rFonts w:hint="eastAsia"/>
        </w:rPr>
        <w:t>焦企开工率</w:t>
      </w:r>
      <w:proofErr w:type="gramEnd"/>
      <w:r w:rsidR="00363C25">
        <w:rPr>
          <w:rFonts w:hint="eastAsia"/>
        </w:rPr>
        <w:t>72.85%</w:t>
      </w:r>
      <w:r w:rsidR="00363C25">
        <w:rPr>
          <w:rFonts w:hint="eastAsia"/>
        </w:rPr>
        <w:t>，较上周下降</w:t>
      </w:r>
      <w:r w:rsidR="00363C25">
        <w:rPr>
          <w:rFonts w:hint="eastAsia"/>
        </w:rPr>
        <w:t>1.93%</w:t>
      </w:r>
      <w:r w:rsidR="00363C25">
        <w:rPr>
          <w:rFonts w:hint="eastAsia"/>
        </w:rPr>
        <w:t>，</w:t>
      </w:r>
      <w:r w:rsidR="00814D02">
        <w:rPr>
          <w:rFonts w:hint="eastAsia"/>
        </w:rPr>
        <w:t>开工率连续三周下行，</w:t>
      </w:r>
      <w:r w:rsidR="00363C25">
        <w:rPr>
          <w:rFonts w:hint="eastAsia"/>
        </w:rPr>
        <w:t>日均产量</w:t>
      </w:r>
      <w:r w:rsidR="00363C25">
        <w:rPr>
          <w:rFonts w:hint="eastAsia"/>
        </w:rPr>
        <w:t>65.08</w:t>
      </w:r>
      <w:r w:rsidR="00363C25">
        <w:rPr>
          <w:rFonts w:hint="eastAsia"/>
        </w:rPr>
        <w:t>万吨，较上周减少</w:t>
      </w:r>
      <w:r w:rsidR="00363C25">
        <w:rPr>
          <w:rFonts w:hint="eastAsia"/>
        </w:rPr>
        <w:t>1.72</w:t>
      </w:r>
      <w:r w:rsidR="00363C25">
        <w:rPr>
          <w:rFonts w:hint="eastAsia"/>
        </w:rPr>
        <w:t>万吨，全国平均吨焦盈利</w:t>
      </w:r>
      <w:r w:rsidR="00814D02">
        <w:rPr>
          <w:rFonts w:hint="eastAsia"/>
        </w:rPr>
        <w:t>748</w:t>
      </w:r>
      <w:r w:rsidR="00363C25">
        <w:rPr>
          <w:rFonts w:hint="eastAsia"/>
        </w:rPr>
        <w:t>元，较上周增加</w:t>
      </w:r>
      <w:r w:rsidR="00363C25">
        <w:rPr>
          <w:rFonts w:hint="eastAsia"/>
        </w:rPr>
        <w:t>1</w:t>
      </w:r>
      <w:r w:rsidR="00814D02">
        <w:rPr>
          <w:rFonts w:hint="eastAsia"/>
        </w:rPr>
        <w:t>15</w:t>
      </w:r>
      <w:r w:rsidR="00363C25">
        <w:rPr>
          <w:rFonts w:hint="eastAsia"/>
        </w:rPr>
        <w:t>元</w:t>
      </w:r>
      <w:r w:rsidR="00363C25">
        <w:rPr>
          <w:rFonts w:hint="eastAsia"/>
        </w:rPr>
        <w:t>/</w:t>
      </w:r>
      <w:r w:rsidR="00363C25">
        <w:rPr>
          <w:rFonts w:hint="eastAsia"/>
        </w:rPr>
        <w:t>吨，焦企的利润</w:t>
      </w:r>
      <w:r w:rsidR="00814D02">
        <w:rPr>
          <w:rFonts w:hint="eastAsia"/>
        </w:rPr>
        <w:t>持续走高</w:t>
      </w:r>
      <w:r w:rsidR="00C9112E">
        <w:rPr>
          <w:rFonts w:hint="eastAsia"/>
        </w:rPr>
        <w:t>对焦炭供给有所松动</w:t>
      </w:r>
      <w:r w:rsidR="00363C25">
        <w:rPr>
          <w:rFonts w:hint="eastAsia"/>
        </w:rPr>
        <w:t>。</w:t>
      </w:r>
      <w:r w:rsidR="00814D02">
        <w:rPr>
          <w:rFonts w:hint="eastAsia"/>
        </w:rPr>
        <w:t>上</w:t>
      </w:r>
      <w:r w:rsidR="00363C25">
        <w:rPr>
          <w:rFonts w:hint="eastAsia"/>
        </w:rPr>
        <w:t>周</w:t>
      </w:r>
      <w:r w:rsidR="00814D02">
        <w:rPr>
          <w:rFonts w:hint="eastAsia"/>
        </w:rPr>
        <w:t>对徐州焦企不符合标准的焦企进行推空焦</w:t>
      </w:r>
      <w:r w:rsidR="00814D02">
        <w:rPr>
          <w:rFonts w:hint="eastAsia"/>
        </w:rPr>
        <w:lastRenderedPageBreak/>
        <w:t>炉关停</w:t>
      </w:r>
      <w:r w:rsidR="00363C25">
        <w:rPr>
          <w:rFonts w:hint="eastAsia"/>
        </w:rPr>
        <w:t>，对</w:t>
      </w:r>
      <w:r w:rsidR="00814D02">
        <w:rPr>
          <w:rFonts w:hint="eastAsia"/>
        </w:rPr>
        <w:t>徐州</w:t>
      </w:r>
      <w:r w:rsidR="00363C25">
        <w:rPr>
          <w:rFonts w:hint="eastAsia"/>
        </w:rPr>
        <w:t>地区实际执行限产方式</w:t>
      </w:r>
      <w:r w:rsidR="00814D02">
        <w:rPr>
          <w:rFonts w:hint="eastAsia"/>
        </w:rPr>
        <w:t>趋严</w:t>
      </w:r>
      <w:r w:rsidR="00363C25">
        <w:rPr>
          <w:rFonts w:hint="eastAsia"/>
        </w:rPr>
        <w:t>，限产力度</w:t>
      </w:r>
      <w:r w:rsidR="00814D02">
        <w:rPr>
          <w:rFonts w:hint="eastAsia"/>
        </w:rPr>
        <w:t>不断加强</w:t>
      </w:r>
      <w:r w:rsidR="00363C25">
        <w:rPr>
          <w:rFonts w:hint="eastAsia"/>
        </w:rPr>
        <w:t>，</w:t>
      </w:r>
      <w:r w:rsidR="00814D02">
        <w:rPr>
          <w:rFonts w:hint="eastAsia"/>
        </w:rPr>
        <w:t>预计</w:t>
      </w:r>
      <w:r w:rsidR="00363C25">
        <w:rPr>
          <w:rFonts w:hint="eastAsia"/>
        </w:rPr>
        <w:t>未来一段时间的环保督查将进入白热化阶段，环保力度有望加强，焦炭供给将进一步收缩。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A76922" w:rsidRPr="007B4C24" w:rsidTr="007B45CE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76922" w:rsidRPr="007B4C24" w:rsidRDefault="00A76922" w:rsidP="00E22446">
            <w:pPr>
              <w:pStyle w:val="af1"/>
              <w:ind w:rightChars="-75" w:right="-158"/>
            </w:pPr>
            <w:bookmarkStart w:id="19" w:name="_Toc523998998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5</w:t>
            </w:r>
            <w:r w:rsidR="004D2CD9">
              <w:rPr>
                <w:rFonts w:hint="eastAsia"/>
              </w:rPr>
              <w:t>焦炭</w:t>
            </w:r>
            <w:r w:rsidR="00DD39CC">
              <w:rPr>
                <w:rFonts w:hint="eastAsia"/>
              </w:rPr>
              <w:t>月度</w:t>
            </w:r>
            <w:r w:rsidR="004D2CD9">
              <w:rPr>
                <w:rFonts w:hint="eastAsia"/>
              </w:rPr>
              <w:t>产量</w:t>
            </w:r>
            <w:r w:rsidR="00AB08B5">
              <w:rPr>
                <w:rFonts w:hint="eastAsia"/>
              </w:rPr>
              <w:t>与同比增速</w:t>
            </w:r>
            <w:bookmarkEnd w:id="19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76922" w:rsidRPr="007B4C24" w:rsidRDefault="00A76922" w:rsidP="007B45CE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A76922" w:rsidRPr="007B4C24" w:rsidRDefault="00A76922" w:rsidP="00E22446">
            <w:pPr>
              <w:pStyle w:val="af1"/>
              <w:ind w:rightChars="0" w:right="0"/>
              <w:rPr>
                <w:rFonts w:ascii="宋体"/>
              </w:rPr>
            </w:pPr>
            <w:bookmarkStart w:id="20" w:name="_Toc523998999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6</w:t>
            </w:r>
            <w:r w:rsidR="009C3616">
              <w:rPr>
                <w:rFonts w:hint="eastAsia"/>
              </w:rPr>
              <w:t>炼焦利润</w:t>
            </w:r>
            <w:bookmarkEnd w:id="20"/>
          </w:p>
        </w:tc>
      </w:tr>
      <w:tr w:rsidR="00A76922" w:rsidRPr="007B4C24" w:rsidTr="007B45CE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A76922" w:rsidRPr="007B4C24" w:rsidRDefault="009879E1" w:rsidP="007B45CE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60">
                <v:shape id="_x0000_i1029" type="#_x0000_t75" style="width:233.85pt;height:138.25pt" o:ole="">
                  <v:imagedata r:id="rId22" o:title=""/>
                </v:shape>
                <o:OLEObject Type="Link" ProgID="Excel.Sheet.8" ShapeID="_x0000_i1029" DrawAspect="Content" r:id="rId23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6922" w:rsidRPr="007B4C24" w:rsidRDefault="00A76922" w:rsidP="007B45CE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A76922" w:rsidRPr="007B4C24" w:rsidRDefault="009879E1" w:rsidP="007B45CE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655">
                <v:shape id="_x0000_i1030" type="#_x0000_t75" style="width:233.85pt;height:132.5pt" o:ole="">
                  <v:imagedata r:id="rId24" o:title=""/>
                </v:shape>
                <o:OLEObject Type="Link" ProgID="Excel.Sheet.8" ShapeID="_x0000_i1030" DrawAspect="Content" r:id="rId25" UpdateMode="Always">
                  <o:LinkType>Picture</o:LinkType>
                  <o:LockedField>false</o:LockedField>
                </o:OLEObject>
              </w:object>
            </w:r>
          </w:p>
        </w:tc>
      </w:tr>
      <w:tr w:rsidR="00A76922" w:rsidRPr="007B4C24" w:rsidTr="007B45CE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A76922" w:rsidRPr="004701CF" w:rsidRDefault="00A76922" w:rsidP="007B45CE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6922" w:rsidRPr="004701CF" w:rsidRDefault="00A76922" w:rsidP="007B45CE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A76922" w:rsidRPr="004701CF" w:rsidRDefault="00A76922" w:rsidP="007B45CE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7B26D3" w:rsidRDefault="007B26D3" w:rsidP="007B26D3">
      <w:bookmarkStart w:id="21" w:name="_Toc521934732"/>
    </w:p>
    <w:p w:rsidR="007B4C24" w:rsidRPr="00AA01C7" w:rsidRDefault="007B4C24" w:rsidP="008F5133">
      <w:pPr>
        <w:pStyle w:val="2"/>
        <w:spacing w:before="120" w:after="120"/>
      </w:pPr>
      <w:r w:rsidRPr="00AA01C7">
        <w:rPr>
          <w:rFonts w:hint="eastAsia"/>
        </w:rPr>
        <w:t>（二）</w:t>
      </w:r>
      <w:r w:rsidR="004D2CD9">
        <w:rPr>
          <w:rFonts w:hint="eastAsia"/>
        </w:rPr>
        <w:t>需求端</w:t>
      </w:r>
      <w:bookmarkEnd w:id="21"/>
    </w:p>
    <w:p w:rsidR="00D43414" w:rsidRDefault="003B548D" w:rsidP="0077095B">
      <w:pPr>
        <w:pStyle w:val="af0"/>
        <w:spacing w:before="120"/>
        <w:ind w:firstLineChars="200" w:firstLine="44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月我国生铁产量</w:t>
      </w:r>
      <w:r>
        <w:rPr>
          <w:rFonts w:hint="eastAsia"/>
        </w:rPr>
        <w:t>6752</w:t>
      </w:r>
      <w:r>
        <w:rPr>
          <w:rFonts w:hint="eastAsia"/>
        </w:rPr>
        <w:t>万吨，同比增长</w:t>
      </w:r>
      <w:r>
        <w:rPr>
          <w:rFonts w:hint="eastAsia"/>
        </w:rPr>
        <w:t>4.2%</w:t>
      </w:r>
      <w:r>
        <w:rPr>
          <w:rFonts w:hint="eastAsia"/>
        </w:rPr>
        <w:t>；</w:t>
      </w:r>
      <w:r>
        <w:rPr>
          <w:rFonts w:hint="eastAsia"/>
        </w:rPr>
        <w:t>1-7</w:t>
      </w:r>
      <w:r>
        <w:rPr>
          <w:rFonts w:hint="eastAsia"/>
        </w:rPr>
        <w:t>月生铁产量</w:t>
      </w:r>
      <w:r>
        <w:rPr>
          <w:rFonts w:hint="eastAsia"/>
        </w:rPr>
        <w:t>44179</w:t>
      </w:r>
      <w:r>
        <w:rPr>
          <w:rFonts w:hint="eastAsia"/>
        </w:rPr>
        <w:t>万吨，同比增长</w:t>
      </w:r>
      <w:r>
        <w:rPr>
          <w:rFonts w:hint="eastAsia"/>
        </w:rPr>
        <w:t>1.0%</w:t>
      </w:r>
      <w:r>
        <w:rPr>
          <w:rFonts w:hint="eastAsia"/>
        </w:rPr>
        <w:t>；</w:t>
      </w:r>
      <w:r>
        <w:rPr>
          <w:rFonts w:hint="eastAsia"/>
        </w:rPr>
        <w:t>7</w:t>
      </w:r>
      <w:r>
        <w:rPr>
          <w:rFonts w:hint="eastAsia"/>
        </w:rPr>
        <w:t>月份我国粗钢产量</w:t>
      </w:r>
      <w:r>
        <w:rPr>
          <w:rFonts w:hint="eastAsia"/>
        </w:rPr>
        <w:t>8124</w:t>
      </w:r>
      <w:r>
        <w:rPr>
          <w:rFonts w:hint="eastAsia"/>
        </w:rPr>
        <w:t>万吨，同比增长</w:t>
      </w:r>
      <w:r>
        <w:rPr>
          <w:rFonts w:hint="eastAsia"/>
        </w:rPr>
        <w:t>7.2%</w:t>
      </w:r>
      <w:r>
        <w:rPr>
          <w:rFonts w:hint="eastAsia"/>
        </w:rPr>
        <w:t>；</w:t>
      </w:r>
      <w:r>
        <w:rPr>
          <w:rFonts w:hint="eastAsia"/>
        </w:rPr>
        <w:t>1-7</w:t>
      </w:r>
      <w:r>
        <w:rPr>
          <w:rFonts w:hint="eastAsia"/>
        </w:rPr>
        <w:t>月粗钢产量</w:t>
      </w:r>
      <w:r>
        <w:rPr>
          <w:rFonts w:hint="eastAsia"/>
        </w:rPr>
        <w:t>53285</w:t>
      </w:r>
      <w:r>
        <w:rPr>
          <w:rFonts w:hint="eastAsia"/>
        </w:rPr>
        <w:t>万吨，同比增长</w:t>
      </w:r>
      <w:r>
        <w:rPr>
          <w:rFonts w:hint="eastAsia"/>
        </w:rPr>
        <w:t>6.3%</w:t>
      </w:r>
      <w:r>
        <w:rPr>
          <w:rFonts w:hint="eastAsia"/>
        </w:rPr>
        <w:t>。</w:t>
      </w:r>
      <w:r w:rsidR="008B77F1">
        <w:rPr>
          <w:rFonts w:hint="eastAsia"/>
        </w:rPr>
        <w:t>近期</w:t>
      </w:r>
      <w:r w:rsidR="00363C25">
        <w:t>环保组进入各省，</w:t>
      </w:r>
      <w:r w:rsidR="00363C25">
        <w:rPr>
          <w:rFonts w:hint="eastAsia"/>
        </w:rPr>
        <w:t>钢厂</w:t>
      </w:r>
      <w:r w:rsidR="00363C25">
        <w:t>停限产不断</w:t>
      </w:r>
      <w:r w:rsidR="00363C25">
        <w:rPr>
          <w:rFonts w:hint="eastAsia"/>
        </w:rPr>
        <w:t>，</w:t>
      </w:r>
      <w:r w:rsidR="00363C25">
        <w:t>高炉开工率</w:t>
      </w:r>
      <w:r w:rsidR="00EB26BD">
        <w:rPr>
          <w:rFonts w:hint="eastAsia"/>
        </w:rPr>
        <w:t>维持低位</w:t>
      </w:r>
      <w:r w:rsidR="00363C25">
        <w:t>下滑，且未来环保有进一步趋严的</w:t>
      </w:r>
      <w:r w:rsidR="00EB26BD">
        <w:rPr>
          <w:rFonts w:hint="eastAsia"/>
        </w:rPr>
        <w:t>形势</w:t>
      </w:r>
      <w:r w:rsidR="00363C25">
        <w:t>。</w:t>
      </w:r>
      <w:r w:rsidR="00EB26BD">
        <w:rPr>
          <w:rFonts w:hint="eastAsia"/>
        </w:rPr>
        <w:t>短</w:t>
      </w:r>
      <w:r w:rsidR="00363C25">
        <w:t>期焦炭需求依旧坚挺，一方面归因于环保检查暂未影响钢厂铁水产量、叠加钢厂利润高位且焦炭库存偏低，下游钢厂担心高炉断供而积极采购焦炭</w:t>
      </w:r>
      <w:r w:rsidR="008B77F1">
        <w:rPr>
          <w:rFonts w:hint="eastAsia"/>
        </w:rPr>
        <w:t>。而在期货盘面上，</w:t>
      </w:r>
      <w:r w:rsidR="00363C25">
        <w:t>焦炭价格大幅</w:t>
      </w:r>
      <w:r w:rsidR="008B77F1">
        <w:rPr>
          <w:rFonts w:hint="eastAsia"/>
        </w:rPr>
        <w:t>回调</w:t>
      </w:r>
      <w:r w:rsidR="00363C25">
        <w:t>，</w:t>
      </w:r>
      <w:r w:rsidR="008B77F1">
        <w:rPr>
          <w:rFonts w:hint="eastAsia"/>
        </w:rPr>
        <w:t>港口投机性库存有所释放</w:t>
      </w:r>
      <w:r w:rsidR="00363C25">
        <w:t>，</w:t>
      </w:r>
      <w:r w:rsidR="008B77F1">
        <w:rPr>
          <w:rFonts w:hint="eastAsia"/>
        </w:rPr>
        <w:t>市场恐高情绪蔓延</w:t>
      </w:r>
      <w:r w:rsidR="00363C25">
        <w:t>。</w:t>
      </w:r>
      <w:r w:rsidR="00E22446">
        <w:rPr>
          <w:rFonts w:hint="eastAsia"/>
        </w:rPr>
        <w:t>下游房地产需求良好，补短板，强基建的投资政策将逐步落地，钢材未来的金九银十预期仍在，随着螺纹价格不断回调，下游需求有放量需求。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9C3616" w:rsidRPr="007B4C24" w:rsidTr="00F66E6C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9C3616" w:rsidRPr="007B4C24" w:rsidRDefault="009C3616" w:rsidP="00E22446">
            <w:pPr>
              <w:pStyle w:val="af1"/>
              <w:ind w:rightChars="-75" w:right="-158"/>
            </w:pPr>
            <w:bookmarkStart w:id="22" w:name="_Toc523999000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7</w:t>
            </w:r>
            <w:r w:rsidR="00085C44">
              <w:rPr>
                <w:rFonts w:hint="eastAsia"/>
              </w:rPr>
              <w:t>焦炭及半焦炭出口数量</w:t>
            </w:r>
            <w:bookmarkEnd w:id="22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C3616" w:rsidRPr="007B4C24" w:rsidRDefault="009C3616" w:rsidP="00F66E6C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9C3616" w:rsidRPr="007B4C24" w:rsidRDefault="009C3616" w:rsidP="00E22446">
            <w:pPr>
              <w:pStyle w:val="af1"/>
              <w:ind w:rightChars="0" w:right="0"/>
              <w:rPr>
                <w:rFonts w:ascii="宋体"/>
              </w:rPr>
            </w:pPr>
            <w:bookmarkStart w:id="23" w:name="_Toc523999001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8</w:t>
            </w:r>
            <w:r>
              <w:rPr>
                <w:rFonts w:hint="eastAsia"/>
              </w:rPr>
              <w:t>焦炭</w:t>
            </w:r>
            <w:r w:rsidR="00085C44">
              <w:rPr>
                <w:rFonts w:hint="eastAsia"/>
              </w:rPr>
              <w:t>及半焦炭</w:t>
            </w:r>
            <w:r>
              <w:rPr>
                <w:rFonts w:hint="eastAsia"/>
              </w:rPr>
              <w:t>出口数量年度对比</w:t>
            </w:r>
            <w:bookmarkEnd w:id="23"/>
          </w:p>
        </w:tc>
      </w:tr>
      <w:tr w:rsidR="009C3616" w:rsidRPr="007B4C24" w:rsidTr="00F66E6C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9C3616" w:rsidRPr="007B4C24" w:rsidRDefault="009879E1" w:rsidP="00F66E6C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eastAsia="en-US"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eastAsia="en-US" w:bidi="en-US"/>
              </w:rPr>
              <w:object w:dxaOrig="4665" w:dyaOrig="2655">
                <v:shape id="_x0000_i1031" type="#_x0000_t75" style="width:233.3pt;height:132.5pt" o:ole="">
                  <v:imagedata r:id="rId26" o:title=""/>
                </v:shape>
                <o:OLEObject Type="Link" ProgID="Excel.Sheet.8" ShapeID="_x0000_i1031" DrawAspect="Content" r:id="rId27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616" w:rsidRPr="007B4C24" w:rsidRDefault="009C3616" w:rsidP="00F66E6C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9C3616" w:rsidRPr="007B4C24" w:rsidRDefault="009879E1" w:rsidP="00F66E6C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65" w:dyaOrig="2655">
                <v:shape id="_x0000_i1032" type="#_x0000_t75" style="width:233.3pt;height:132.5pt" o:ole="">
                  <v:imagedata r:id="rId28" o:title=""/>
                </v:shape>
                <o:OLEObject Type="Link" ProgID="Excel.Sheet.8" ShapeID="_x0000_i1032" DrawAspect="Content" r:id="rId29" UpdateMode="Always">
                  <o:LinkType>Picture</o:LinkType>
                  <o:LockedField>false</o:LockedField>
                </o:OLEObject>
              </w:object>
            </w:r>
          </w:p>
        </w:tc>
      </w:tr>
      <w:tr w:rsidR="009C3616" w:rsidRPr="007B4C24" w:rsidTr="00F66E6C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9C3616" w:rsidRPr="004701CF" w:rsidRDefault="009C3616" w:rsidP="00F66E6C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616" w:rsidRPr="004701CF" w:rsidRDefault="009C3616" w:rsidP="00F66E6C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9C3616" w:rsidRPr="004701CF" w:rsidRDefault="009C3616" w:rsidP="00F66E6C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0035E7" w:rsidRDefault="000035E7" w:rsidP="00953D59">
      <w:pPr>
        <w:widowControl/>
        <w:autoSpaceDE w:val="0"/>
        <w:autoSpaceDN w:val="0"/>
        <w:adjustRightInd w:val="0"/>
        <w:spacing w:beforeLines="50" w:after="200" w:line="288" w:lineRule="auto"/>
        <w:ind w:right="-2237"/>
        <w:jc w:val="left"/>
        <w:rPr>
          <w:rFonts w:ascii="Arial" w:eastAsia="楷体_GB2312" w:hAnsi="Arial" w:cs="Arial"/>
          <w:color w:val="000000"/>
          <w:sz w:val="22"/>
        </w:rPr>
      </w:pPr>
    </w:p>
    <w:p w:rsidR="00790AF2" w:rsidRDefault="00790AF2" w:rsidP="00953D59">
      <w:pPr>
        <w:widowControl/>
        <w:autoSpaceDE w:val="0"/>
        <w:autoSpaceDN w:val="0"/>
        <w:adjustRightInd w:val="0"/>
        <w:spacing w:beforeLines="50" w:after="200" w:line="288" w:lineRule="auto"/>
        <w:ind w:right="-2237"/>
        <w:jc w:val="left"/>
        <w:rPr>
          <w:rFonts w:ascii="Arial" w:eastAsia="楷体_GB2312" w:hAnsi="Arial" w:cs="Arial"/>
          <w:color w:val="000000"/>
          <w:sz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8C5B38" w:rsidRPr="007B4C24" w:rsidTr="00260CA9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8C5B38" w:rsidRPr="007B4C24" w:rsidRDefault="008C5B38" w:rsidP="00E22446">
            <w:pPr>
              <w:pStyle w:val="af1"/>
              <w:ind w:rightChars="-75" w:right="-158"/>
            </w:pPr>
            <w:bookmarkStart w:id="24" w:name="_Toc523999002"/>
            <w:r w:rsidRPr="007B4C24">
              <w:rPr>
                <w:rFonts w:hint="eastAsia"/>
              </w:rPr>
              <w:lastRenderedPageBreak/>
              <w:t>图</w:t>
            </w:r>
            <w:r w:rsidR="00E22446">
              <w:rPr>
                <w:rFonts w:hint="eastAsia"/>
              </w:rPr>
              <w:t>9</w:t>
            </w:r>
            <w:r w:rsidR="009C3616">
              <w:rPr>
                <w:rFonts w:hint="eastAsia"/>
              </w:rPr>
              <w:t>生铁月度产量</w:t>
            </w:r>
            <w:bookmarkEnd w:id="24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C5B38" w:rsidRPr="007B4C24" w:rsidRDefault="008C5B38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8C5B38" w:rsidRPr="007B4C24" w:rsidRDefault="008C5B38" w:rsidP="00E22446">
            <w:pPr>
              <w:pStyle w:val="af1"/>
              <w:ind w:rightChars="0" w:right="0"/>
              <w:rPr>
                <w:rFonts w:ascii="宋体"/>
              </w:rPr>
            </w:pPr>
            <w:bookmarkStart w:id="25" w:name="_Toc523999003"/>
            <w:r w:rsidRPr="007B4C24">
              <w:rPr>
                <w:rFonts w:hint="eastAsia"/>
              </w:rPr>
              <w:t>图</w:t>
            </w:r>
            <w:r w:rsidR="008636FB">
              <w:rPr>
                <w:rFonts w:hint="eastAsia"/>
              </w:rPr>
              <w:t>1</w:t>
            </w:r>
            <w:r w:rsidR="00E22446">
              <w:rPr>
                <w:rFonts w:hint="eastAsia"/>
              </w:rPr>
              <w:t>0</w:t>
            </w:r>
            <w:r w:rsidR="009C3616">
              <w:rPr>
                <w:rFonts w:hint="eastAsia"/>
              </w:rPr>
              <w:t>高炉开工率</w:t>
            </w:r>
            <w:bookmarkEnd w:id="25"/>
          </w:p>
        </w:tc>
      </w:tr>
      <w:tr w:rsidR="008C5B38" w:rsidRPr="007B4C24" w:rsidTr="00260CA9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8C5B38" w:rsidRPr="007B4C24" w:rsidRDefault="009879E1" w:rsidP="00260CA9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33" type="#_x0000_t75" style="width:233.85pt;height:134.8pt" o:ole="">
                  <v:imagedata r:id="rId30" o:title=""/>
                </v:shape>
                <o:OLEObject Type="Link" ProgID="Excel.Sheet.8" ShapeID="_x0000_i1033" DrawAspect="Content" r:id="rId31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B38" w:rsidRPr="007B4C24" w:rsidRDefault="008C5B38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8C5B38" w:rsidRPr="007B4C24" w:rsidRDefault="009879E1" w:rsidP="00260CA9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745">
                <v:shape id="_x0000_i1034" type="#_x0000_t75" style="width:235pt;height:137.1pt" o:ole="">
                  <v:imagedata r:id="rId32" o:title=""/>
                </v:shape>
                <o:OLEObject Type="Link" ProgID="Excel.Sheet.8" ShapeID="_x0000_i1034" DrawAspect="Content" r:id="rId33" UpdateMode="Always">
                  <o:LinkType>Picture</o:LinkType>
                  <o:LockedField>false</o:LockedField>
                </o:OLEObject>
              </w:object>
            </w:r>
          </w:p>
        </w:tc>
      </w:tr>
      <w:tr w:rsidR="008C5B38" w:rsidRPr="007B4C24" w:rsidTr="00260CA9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8C5B38" w:rsidRPr="004701CF" w:rsidRDefault="008C5B38" w:rsidP="00260CA9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B38" w:rsidRPr="004701CF" w:rsidRDefault="008C5B38" w:rsidP="00260CA9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8C5B38" w:rsidRPr="004701CF" w:rsidRDefault="008C5B38" w:rsidP="00260CA9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8C5B38" w:rsidRDefault="008C5B38" w:rsidP="00953D59">
      <w:pPr>
        <w:widowControl/>
        <w:autoSpaceDE w:val="0"/>
        <w:autoSpaceDN w:val="0"/>
        <w:adjustRightInd w:val="0"/>
        <w:spacing w:beforeLines="50" w:after="200" w:line="288" w:lineRule="auto"/>
        <w:ind w:right="-2237"/>
        <w:jc w:val="left"/>
        <w:rPr>
          <w:rFonts w:ascii="Arial" w:eastAsia="楷体_GB2312" w:hAnsi="Arial" w:cs="Arial"/>
          <w:color w:val="000000"/>
          <w:sz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B45249" w:rsidRPr="007B4C24" w:rsidTr="00F47A79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B45249" w:rsidRPr="007B4C24" w:rsidRDefault="00B45249" w:rsidP="00E22446">
            <w:pPr>
              <w:pStyle w:val="af1"/>
              <w:ind w:rightChars="-75" w:right="-158"/>
            </w:pPr>
            <w:bookmarkStart w:id="26" w:name="_Toc523999004"/>
            <w:r w:rsidRPr="007B4C24">
              <w:rPr>
                <w:rFonts w:hint="eastAsia"/>
              </w:rPr>
              <w:t>图</w:t>
            </w:r>
            <w:r w:rsidR="008636FB">
              <w:rPr>
                <w:rFonts w:hint="eastAsia"/>
              </w:rPr>
              <w:t>1</w:t>
            </w:r>
            <w:r w:rsidR="00E22446">
              <w:rPr>
                <w:rFonts w:hint="eastAsia"/>
              </w:rPr>
              <w:t>1</w:t>
            </w:r>
            <w:proofErr w:type="gramStart"/>
            <w:r w:rsidR="009C3616">
              <w:rPr>
                <w:rFonts w:ascii="宋体" w:hint="eastAsia"/>
              </w:rPr>
              <w:t>上海线螺采购</w:t>
            </w:r>
            <w:bookmarkEnd w:id="26"/>
            <w:proofErr w:type="gramEnd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45249" w:rsidRPr="007B4C24" w:rsidRDefault="00B45249" w:rsidP="00F47A7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B45249" w:rsidRPr="007B4C24" w:rsidRDefault="00B45249" w:rsidP="00E22446">
            <w:pPr>
              <w:pStyle w:val="af1"/>
              <w:ind w:rightChars="0" w:right="0"/>
              <w:rPr>
                <w:rFonts w:ascii="宋体"/>
              </w:rPr>
            </w:pPr>
            <w:bookmarkStart w:id="27" w:name="_Toc523999005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12</w:t>
            </w:r>
            <w:r w:rsidR="009C3616" w:rsidRPr="00AB08B5">
              <w:rPr>
                <w:rFonts w:ascii="宋体" w:hint="eastAsia"/>
              </w:rPr>
              <w:t>固定资产</w:t>
            </w:r>
            <w:r w:rsidR="009C3616">
              <w:rPr>
                <w:rFonts w:ascii="宋体" w:hint="eastAsia"/>
              </w:rPr>
              <w:t>与房地产开发</w:t>
            </w:r>
            <w:r w:rsidR="009C3616" w:rsidRPr="00AB08B5">
              <w:rPr>
                <w:rFonts w:ascii="宋体" w:hint="eastAsia"/>
              </w:rPr>
              <w:t>投资完成额</w:t>
            </w:r>
            <w:bookmarkEnd w:id="27"/>
          </w:p>
        </w:tc>
      </w:tr>
      <w:tr w:rsidR="00B45249" w:rsidRPr="007B4C24" w:rsidTr="00F47A79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B45249" w:rsidRPr="007B4C24" w:rsidRDefault="009879E1" w:rsidP="00F47A79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35" type="#_x0000_t75" style="width:233.85pt;height:134.8pt" o:ole="">
                  <v:imagedata r:id="rId34" o:title=""/>
                </v:shape>
                <o:OLEObject Type="Link" ProgID="Excel.Sheet.8" ShapeID="_x0000_i1035" DrawAspect="Content" r:id="rId35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249" w:rsidRPr="007B4C24" w:rsidRDefault="00B45249" w:rsidP="00F47A7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B45249" w:rsidRPr="007B4C24" w:rsidRDefault="009879E1" w:rsidP="00F47A79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36" type="#_x0000_t75" style="width:233.85pt;height:134.8pt" o:ole="">
                  <v:imagedata r:id="rId36" o:title=""/>
                </v:shape>
                <o:OLEObject Type="Link" ProgID="Excel.Sheet.8" ShapeID="_x0000_i1036" DrawAspect="Content" r:id="rId37" UpdateMode="Always">
                  <o:LinkType>Picture</o:LinkType>
                  <o:LockedField>false</o:LockedField>
                </o:OLEObject>
              </w:object>
            </w:r>
          </w:p>
        </w:tc>
      </w:tr>
      <w:tr w:rsidR="00B45249" w:rsidRPr="007B4C24" w:rsidTr="00F47A79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B45249" w:rsidRPr="004701CF" w:rsidRDefault="00B45249" w:rsidP="00F47A79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249" w:rsidRPr="004701CF" w:rsidRDefault="00B45249" w:rsidP="00F47A79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B45249" w:rsidRPr="004701CF" w:rsidRDefault="00B45249" w:rsidP="00F47A79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536180" w:rsidRDefault="00536180" w:rsidP="00953D59">
      <w:pPr>
        <w:widowControl/>
        <w:autoSpaceDE w:val="0"/>
        <w:autoSpaceDN w:val="0"/>
        <w:adjustRightInd w:val="0"/>
        <w:spacing w:beforeLines="50" w:after="200" w:line="288" w:lineRule="auto"/>
        <w:ind w:right="-2237"/>
        <w:jc w:val="left"/>
        <w:rPr>
          <w:rFonts w:ascii="Arial" w:eastAsia="楷体_GB2312" w:hAnsi="Arial" w:cs="Arial"/>
          <w:color w:val="000000"/>
          <w:sz w:val="22"/>
        </w:rPr>
      </w:pPr>
      <w:bookmarkStart w:id="28" w:name="_Toc521934733"/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AB08B5" w:rsidRPr="007B4C24" w:rsidTr="00260CA9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8B5" w:rsidRPr="007B4C24" w:rsidRDefault="00AB08B5" w:rsidP="00E22446">
            <w:pPr>
              <w:pStyle w:val="af1"/>
              <w:ind w:rightChars="-75" w:right="-158"/>
            </w:pPr>
            <w:bookmarkStart w:id="29" w:name="_Toc523999006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13</w:t>
            </w:r>
            <w:r w:rsidR="009C3616">
              <w:rPr>
                <w:rFonts w:hint="eastAsia"/>
              </w:rPr>
              <w:t>房屋新开工面积与累计同比</w:t>
            </w:r>
            <w:bookmarkEnd w:id="29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B08B5" w:rsidRPr="007B4C24" w:rsidRDefault="00AB08B5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AB08B5" w:rsidRPr="007B4C24" w:rsidRDefault="00AB08B5" w:rsidP="00E22446">
            <w:pPr>
              <w:pStyle w:val="af1"/>
              <w:ind w:rightChars="0" w:right="0"/>
              <w:rPr>
                <w:rFonts w:ascii="宋体"/>
              </w:rPr>
            </w:pPr>
            <w:bookmarkStart w:id="30" w:name="_Toc523999007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14</w:t>
            </w:r>
            <w:r w:rsidR="009C3616" w:rsidRPr="00AB08B5">
              <w:t>我国商品房销售面积与累计同比</w:t>
            </w:r>
            <w:bookmarkEnd w:id="30"/>
          </w:p>
        </w:tc>
      </w:tr>
      <w:tr w:rsidR="00AB08B5" w:rsidRPr="007B4C24" w:rsidTr="00260CA9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AB08B5" w:rsidRPr="004B2CCB" w:rsidRDefault="009879E1" w:rsidP="00260CA9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37" type="#_x0000_t75" style="width:233.85pt;height:134.8pt" o:ole="">
                  <v:imagedata r:id="rId38" o:title=""/>
                </v:shape>
                <o:OLEObject Type="Link" ProgID="Excel.Sheet.8" ShapeID="_x0000_i1037" DrawAspect="Content" r:id="rId39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8B5" w:rsidRPr="007B4C24" w:rsidRDefault="00AB08B5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AB08B5" w:rsidRPr="007B4C24" w:rsidRDefault="009879E1" w:rsidP="00260CA9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38" type="#_x0000_t75" style="width:233.85pt;height:134.8pt" o:ole="">
                  <v:imagedata r:id="rId40" o:title=""/>
                </v:shape>
                <o:OLEObject Type="Link" ProgID="Excel.Sheet.8" ShapeID="_x0000_i1038" DrawAspect="Content" r:id="rId41" UpdateMode="Always">
                  <o:LinkType>Picture</o:LinkType>
                  <o:LockedField>false</o:LockedField>
                </o:OLEObject>
              </w:object>
            </w:r>
          </w:p>
        </w:tc>
      </w:tr>
      <w:tr w:rsidR="00AB08B5" w:rsidRPr="007B4C24" w:rsidTr="00260CA9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AB08B5" w:rsidRPr="004701CF" w:rsidRDefault="00AB08B5" w:rsidP="00260CA9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8B5" w:rsidRPr="004701CF" w:rsidRDefault="00AB08B5" w:rsidP="00260CA9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AB08B5" w:rsidRPr="004701CF" w:rsidRDefault="00AB08B5" w:rsidP="00260CA9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AB08B5" w:rsidRDefault="00AB08B5" w:rsidP="00953D59">
      <w:pPr>
        <w:widowControl/>
        <w:autoSpaceDE w:val="0"/>
        <w:autoSpaceDN w:val="0"/>
        <w:adjustRightInd w:val="0"/>
        <w:spacing w:beforeLines="50" w:after="200" w:line="288" w:lineRule="auto"/>
        <w:ind w:right="-2237"/>
        <w:jc w:val="left"/>
        <w:rPr>
          <w:rFonts w:ascii="Arial" w:eastAsia="楷体_GB2312" w:hAnsi="Arial" w:cs="Arial"/>
          <w:color w:val="000000"/>
          <w:sz w:val="22"/>
        </w:rPr>
      </w:pPr>
    </w:p>
    <w:p w:rsidR="004D2CD9" w:rsidRPr="00AA01C7" w:rsidRDefault="004D2CD9" w:rsidP="004D2CD9">
      <w:pPr>
        <w:pStyle w:val="2"/>
        <w:spacing w:before="120" w:after="120"/>
      </w:pPr>
      <w:r w:rsidRPr="00AA01C7">
        <w:rPr>
          <w:rFonts w:hint="eastAsia"/>
        </w:rPr>
        <w:t>（</w:t>
      </w:r>
      <w:r>
        <w:rPr>
          <w:rFonts w:hint="eastAsia"/>
        </w:rPr>
        <w:t>三</w:t>
      </w:r>
      <w:r w:rsidRPr="00AA01C7">
        <w:rPr>
          <w:rFonts w:hint="eastAsia"/>
        </w:rPr>
        <w:t>）</w:t>
      </w:r>
      <w:r>
        <w:rPr>
          <w:rFonts w:hint="eastAsia"/>
        </w:rPr>
        <w:t>库存</w:t>
      </w:r>
      <w:bookmarkEnd w:id="28"/>
    </w:p>
    <w:p w:rsidR="00205AE0" w:rsidRDefault="00363C25" w:rsidP="00205AE0">
      <w:pPr>
        <w:pStyle w:val="af0"/>
        <w:spacing w:before="120"/>
      </w:pPr>
      <w:r>
        <w:t>上周焦炭四大港口库存</w:t>
      </w:r>
      <w:r w:rsidR="00B04662">
        <w:rPr>
          <w:rFonts w:hint="eastAsia"/>
        </w:rPr>
        <w:t>下降</w:t>
      </w:r>
      <w:r w:rsidR="00183F00">
        <w:rPr>
          <w:rFonts w:hint="eastAsia"/>
        </w:rPr>
        <w:t>5</w:t>
      </w:r>
      <w:r>
        <w:t>万吨至</w:t>
      </w:r>
      <w:r w:rsidR="00183F00">
        <w:rPr>
          <w:rFonts w:hint="eastAsia"/>
        </w:rPr>
        <w:t>327</w:t>
      </w:r>
      <w:r>
        <w:t>万吨，国内样本钢厂焦炭库存下降</w:t>
      </w:r>
      <w:r w:rsidR="00183F00">
        <w:rPr>
          <w:rFonts w:hint="eastAsia"/>
        </w:rPr>
        <w:t>4.54</w:t>
      </w:r>
      <w:r>
        <w:t>万吨至</w:t>
      </w:r>
      <w:r w:rsidR="00183F00">
        <w:rPr>
          <w:rFonts w:hint="eastAsia"/>
        </w:rPr>
        <w:t>393.45</w:t>
      </w:r>
      <w:r>
        <w:t>万吨，</w:t>
      </w:r>
      <w:r w:rsidR="00183F00">
        <w:rPr>
          <w:rFonts w:hint="eastAsia"/>
        </w:rPr>
        <w:t>焦企</w:t>
      </w:r>
      <w:r>
        <w:t>焦炭库存</w:t>
      </w:r>
      <w:r w:rsidR="00B04662">
        <w:rPr>
          <w:rFonts w:hint="eastAsia"/>
        </w:rPr>
        <w:t>上升</w:t>
      </w:r>
      <w:r w:rsidR="00B04662">
        <w:rPr>
          <w:rFonts w:hint="eastAsia"/>
        </w:rPr>
        <w:t>0.03</w:t>
      </w:r>
      <w:r>
        <w:t>万吨至</w:t>
      </w:r>
      <w:r w:rsidR="00B04662">
        <w:rPr>
          <w:rFonts w:hint="eastAsia"/>
        </w:rPr>
        <w:t>15.93</w:t>
      </w:r>
      <w:r>
        <w:t>万吨，整体焦炭库存</w:t>
      </w:r>
      <w:r w:rsidR="00183F00">
        <w:rPr>
          <w:rFonts w:hint="eastAsia"/>
        </w:rPr>
        <w:t>有所下降</w:t>
      </w:r>
      <w:r>
        <w:t>。</w:t>
      </w:r>
      <w:r w:rsidR="00183F00">
        <w:rPr>
          <w:rFonts w:hint="eastAsia"/>
        </w:rPr>
        <w:t>由于港口部分库存是</w:t>
      </w:r>
      <w:r w:rsidR="00E22446">
        <w:rPr>
          <w:rFonts w:hint="eastAsia"/>
        </w:rPr>
        <w:t>贸易商囤货的投机性库存，</w:t>
      </w:r>
      <w:r w:rsidR="00B04662">
        <w:rPr>
          <w:rFonts w:hint="eastAsia"/>
        </w:rPr>
        <w:t>市场大幅上涨</w:t>
      </w:r>
      <w:r w:rsidR="00E22446">
        <w:rPr>
          <w:rFonts w:hint="eastAsia"/>
        </w:rPr>
        <w:t>后</w:t>
      </w:r>
      <w:r w:rsidR="00B04662">
        <w:rPr>
          <w:rFonts w:hint="eastAsia"/>
        </w:rPr>
        <w:t>恐高情绪蔓延，</w:t>
      </w:r>
      <w:r>
        <w:t>焦炭港口库存</w:t>
      </w:r>
      <w:r w:rsidR="00B04662">
        <w:rPr>
          <w:rFonts w:hint="eastAsia"/>
        </w:rPr>
        <w:t>投入市场</w:t>
      </w:r>
      <w:r>
        <w:t>总体小幅</w:t>
      </w:r>
      <w:r w:rsidR="00183F00">
        <w:rPr>
          <w:rFonts w:hint="eastAsia"/>
        </w:rPr>
        <w:t>减少</w:t>
      </w:r>
      <w:r>
        <w:t>，</w:t>
      </w:r>
      <w:r w:rsidR="00B04662">
        <w:rPr>
          <w:rFonts w:hint="eastAsia"/>
        </w:rPr>
        <w:t>同时</w:t>
      </w:r>
      <w:r w:rsidR="00B04662">
        <w:rPr>
          <w:rFonts w:hint="eastAsia"/>
        </w:rPr>
        <w:lastRenderedPageBreak/>
        <w:t>拿货积极性有所下降，致使</w:t>
      </w:r>
      <w:r>
        <w:t>焦化厂焦炭库存</w:t>
      </w:r>
      <w:r w:rsidR="00B04662">
        <w:rPr>
          <w:rFonts w:hint="eastAsia"/>
        </w:rPr>
        <w:t>小幅上升，由于</w:t>
      </w:r>
      <w:r>
        <w:t>山西地区限制柴油车通行，钢厂到货状况较差。</w:t>
      </w:r>
      <w:r w:rsidR="00B04662">
        <w:rPr>
          <w:rFonts w:hint="eastAsia"/>
        </w:rPr>
        <w:t>整体</w:t>
      </w:r>
      <w:r>
        <w:t>来看，</w:t>
      </w:r>
      <w:r w:rsidR="00B04662">
        <w:rPr>
          <w:rFonts w:hint="eastAsia"/>
        </w:rPr>
        <w:t>目前焦炭库存仍处于低位，港口库存处于高位向下拐头，</w:t>
      </w:r>
      <w:r>
        <w:t>未来焦炭</w:t>
      </w:r>
      <w:r w:rsidR="00B04662">
        <w:rPr>
          <w:rFonts w:hint="eastAsia"/>
        </w:rPr>
        <w:t>库存变化主要受到环保限产下的供给</w:t>
      </w:r>
      <w:proofErr w:type="gramStart"/>
      <w:r w:rsidR="00B04662">
        <w:rPr>
          <w:rFonts w:hint="eastAsia"/>
        </w:rPr>
        <w:t>端变化</w:t>
      </w:r>
      <w:proofErr w:type="gramEnd"/>
      <w:r w:rsidR="00B04662">
        <w:rPr>
          <w:rFonts w:hint="eastAsia"/>
        </w:rPr>
        <w:t>和下游钢厂的补库影响</w:t>
      </w:r>
      <w:r>
        <w:t>，</w:t>
      </w:r>
      <w:r w:rsidR="00B04662">
        <w:rPr>
          <w:rFonts w:hint="eastAsia"/>
        </w:rPr>
        <w:t>短期内</w:t>
      </w:r>
      <w:r>
        <w:t>焦</w:t>
      </w:r>
      <w:r w:rsidR="00B37D50">
        <w:t>炭库存有企稳回升趋势</w:t>
      </w:r>
      <w:r w:rsidR="004D2CD9">
        <w:rPr>
          <w:rFonts w:hint="eastAsia"/>
        </w:rPr>
        <w:t>。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DD39CC" w:rsidRPr="007B4C24" w:rsidTr="00260CA9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DD39CC" w:rsidRPr="007B4C24" w:rsidRDefault="00DD39CC" w:rsidP="00E22446">
            <w:pPr>
              <w:pStyle w:val="af1"/>
              <w:ind w:rightChars="-75" w:right="-158"/>
            </w:pPr>
            <w:bookmarkStart w:id="31" w:name="_Toc523999012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15</w:t>
            </w:r>
            <w:r>
              <w:rPr>
                <w:rFonts w:hint="eastAsia"/>
              </w:rPr>
              <w:t>独立焦化厂焦炭库存</w:t>
            </w:r>
            <w:bookmarkEnd w:id="31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D39CC" w:rsidRPr="007B4C24" w:rsidRDefault="00DD39CC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DD39CC" w:rsidRPr="007B4C24" w:rsidRDefault="00DD39CC" w:rsidP="00E22446">
            <w:pPr>
              <w:pStyle w:val="af1"/>
              <w:ind w:rightChars="0" w:right="0"/>
              <w:rPr>
                <w:rFonts w:ascii="宋体"/>
              </w:rPr>
            </w:pPr>
            <w:bookmarkStart w:id="32" w:name="_Toc523999013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16</w:t>
            </w:r>
            <w:r w:rsidR="00085C44">
              <w:rPr>
                <w:rFonts w:hint="eastAsia"/>
              </w:rPr>
              <w:t>样本钢厂焦炭库存</w:t>
            </w:r>
            <w:bookmarkEnd w:id="32"/>
          </w:p>
        </w:tc>
      </w:tr>
      <w:tr w:rsidR="00DD39CC" w:rsidRPr="007B4C24" w:rsidTr="00260CA9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DD39CC" w:rsidRPr="007B4C24" w:rsidRDefault="009879E1" w:rsidP="00260CA9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745">
                <v:shape id="_x0000_i1039" type="#_x0000_t75" style="width:235pt;height:137.1pt" o:ole="">
                  <v:imagedata r:id="rId42" o:title=""/>
                </v:shape>
                <o:OLEObject Type="Link" ProgID="Excel.Sheet.8" ShapeID="_x0000_i1039" DrawAspect="Content" r:id="rId43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9CC" w:rsidRPr="007B4C24" w:rsidRDefault="00DD39CC" w:rsidP="00260CA9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DD39CC" w:rsidRPr="007B4C24" w:rsidRDefault="009879E1" w:rsidP="00260CA9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670">
                <v:shape id="_x0000_i1040" type="#_x0000_t75" style="width:233.85pt;height:133.65pt" o:ole="">
                  <v:imagedata r:id="rId44" o:title=""/>
                </v:shape>
                <o:OLEObject Type="Link" ProgID="Excel.Sheet.8" ShapeID="_x0000_i1040" DrawAspect="Content" r:id="rId45" UpdateMode="Always">
                  <o:LinkType>Picture</o:LinkType>
                  <o:LockedField>false</o:LockedField>
                </o:OLEObject>
              </w:object>
            </w:r>
          </w:p>
        </w:tc>
      </w:tr>
      <w:tr w:rsidR="00DD39CC" w:rsidRPr="007B4C24" w:rsidTr="00260CA9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DD39CC" w:rsidRPr="004701CF" w:rsidRDefault="00DD39CC" w:rsidP="00260CA9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9CC" w:rsidRPr="004701CF" w:rsidRDefault="00DD39CC" w:rsidP="00260CA9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DD39CC" w:rsidRPr="004701CF" w:rsidRDefault="00DD39CC" w:rsidP="00260CA9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B37D50" w:rsidRDefault="00B37D50" w:rsidP="009F6A14">
      <w:pPr>
        <w:pStyle w:val="af0"/>
        <w:spacing w:before="120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9F6A14" w:rsidRPr="007B4C24" w:rsidTr="00935360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9F6A14" w:rsidRPr="007B4C24" w:rsidRDefault="009F6A14" w:rsidP="00E22446">
            <w:pPr>
              <w:pStyle w:val="af1"/>
              <w:ind w:rightChars="-75" w:right="-158"/>
            </w:pPr>
            <w:bookmarkStart w:id="33" w:name="_Toc523999014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17</w:t>
            </w:r>
            <w:r>
              <w:rPr>
                <w:rFonts w:hint="eastAsia"/>
              </w:rPr>
              <w:t>主要港口焦炭库存</w:t>
            </w:r>
            <w:bookmarkEnd w:id="33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F6A14" w:rsidRPr="007B4C24" w:rsidRDefault="009F6A14" w:rsidP="00935360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9F6A14" w:rsidRPr="007B4C24" w:rsidRDefault="009F6A14" w:rsidP="00E22446">
            <w:pPr>
              <w:pStyle w:val="af1"/>
              <w:ind w:rightChars="0" w:right="0"/>
              <w:rPr>
                <w:rFonts w:ascii="宋体"/>
              </w:rPr>
            </w:pPr>
            <w:bookmarkStart w:id="34" w:name="_Toc523999015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18</w:t>
            </w:r>
            <w:r>
              <w:rPr>
                <w:rFonts w:hint="eastAsia"/>
              </w:rPr>
              <w:t>主要港口焦炭库存</w:t>
            </w:r>
            <w:r>
              <w:rPr>
                <w:rFonts w:ascii="宋体" w:hint="eastAsia"/>
              </w:rPr>
              <w:t>季节性</w:t>
            </w:r>
            <w:bookmarkEnd w:id="34"/>
          </w:p>
        </w:tc>
      </w:tr>
      <w:tr w:rsidR="009F6A14" w:rsidRPr="007B4C24" w:rsidTr="00935360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9F6A14" w:rsidRPr="007B4C24" w:rsidRDefault="009879E1" w:rsidP="00935360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95" w:dyaOrig="2745">
                <v:shape id="_x0000_i1041" type="#_x0000_t75" style="width:235pt;height:137.1pt" o:ole="">
                  <v:imagedata r:id="rId46" o:title=""/>
                </v:shape>
                <o:OLEObject Type="Link" ProgID="Excel.Sheet.8" ShapeID="_x0000_i1041" DrawAspect="Content" r:id="rId47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6A14" w:rsidRPr="007B4C24" w:rsidRDefault="009F6A14" w:rsidP="00935360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9F6A14" w:rsidRPr="007B4C24" w:rsidRDefault="009879E1" w:rsidP="00935360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655">
                <v:shape id="_x0000_i1042" type="#_x0000_t75" style="width:233.85pt;height:132.5pt" o:ole="">
                  <v:imagedata r:id="rId48" o:title=""/>
                </v:shape>
                <o:OLEObject Type="Link" ProgID="Excel.Sheet.8" ShapeID="_x0000_i1042" DrawAspect="Content" r:id="rId49" UpdateMode="Always">
                  <o:LinkType>Picture</o:LinkType>
                  <o:LockedField>false</o:LockedField>
                </o:OLEObject>
              </w:object>
            </w:r>
          </w:p>
        </w:tc>
      </w:tr>
      <w:tr w:rsidR="009F6A14" w:rsidRPr="007B4C24" w:rsidTr="00935360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9F6A14" w:rsidRPr="004701CF" w:rsidRDefault="009F6A14" w:rsidP="00935360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6A14" w:rsidRPr="004701CF" w:rsidRDefault="009F6A14" w:rsidP="00935360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9F6A14" w:rsidRPr="004701CF" w:rsidRDefault="009F6A14" w:rsidP="00935360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9F6A14" w:rsidRDefault="009F6A14" w:rsidP="009F6A14">
      <w:pPr>
        <w:pStyle w:val="af0"/>
        <w:spacing w:before="120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878"/>
        <w:gridCol w:w="284"/>
        <w:gridCol w:w="4876"/>
      </w:tblGrid>
      <w:tr w:rsidR="00935360" w:rsidRPr="007B4C24" w:rsidTr="00935360">
        <w:trPr>
          <w:trHeight w:hRule="exact" w:val="340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935360" w:rsidRPr="007B4C24" w:rsidRDefault="00935360" w:rsidP="00E22446">
            <w:pPr>
              <w:pStyle w:val="af1"/>
              <w:ind w:rightChars="-75" w:right="-158"/>
            </w:pPr>
            <w:bookmarkStart w:id="35" w:name="_Toc523999016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19</w:t>
            </w:r>
            <w:proofErr w:type="gramStart"/>
            <w:r w:rsidR="00085C44">
              <w:rPr>
                <w:rFonts w:ascii="宋体" w:hint="eastAsia"/>
              </w:rPr>
              <w:t>各</w:t>
            </w:r>
            <w:proofErr w:type="gramEnd"/>
            <w:r w:rsidR="00085C44">
              <w:rPr>
                <w:rFonts w:ascii="宋体" w:hint="eastAsia"/>
              </w:rPr>
              <w:t>品种钢材总库存</w:t>
            </w:r>
            <w:bookmarkEnd w:id="35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35360" w:rsidRPr="007B4C24" w:rsidRDefault="00935360" w:rsidP="00935360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:rsidR="00935360" w:rsidRPr="007B4C24" w:rsidRDefault="00935360" w:rsidP="00E22446">
            <w:pPr>
              <w:pStyle w:val="af1"/>
              <w:ind w:rightChars="0" w:right="0"/>
              <w:rPr>
                <w:rFonts w:ascii="宋体"/>
              </w:rPr>
            </w:pPr>
            <w:bookmarkStart w:id="36" w:name="_Toc523999017"/>
            <w:r w:rsidRPr="007B4C24">
              <w:rPr>
                <w:rFonts w:hint="eastAsia"/>
              </w:rPr>
              <w:t>图</w:t>
            </w:r>
            <w:r w:rsidR="00E22446">
              <w:rPr>
                <w:rFonts w:hint="eastAsia"/>
              </w:rPr>
              <w:t>20</w:t>
            </w:r>
            <w:proofErr w:type="gramStart"/>
            <w:r>
              <w:rPr>
                <w:rFonts w:ascii="宋体" w:hint="eastAsia"/>
              </w:rPr>
              <w:t>各</w:t>
            </w:r>
            <w:proofErr w:type="gramEnd"/>
            <w:r>
              <w:rPr>
                <w:rFonts w:ascii="宋体" w:hint="eastAsia"/>
              </w:rPr>
              <w:t>品种钢材总库存季节性</w:t>
            </w:r>
            <w:bookmarkEnd w:id="36"/>
          </w:p>
        </w:tc>
      </w:tr>
      <w:tr w:rsidR="00935360" w:rsidRPr="007B4C24" w:rsidTr="00935360">
        <w:trPr>
          <w:trHeight w:hRule="exact" w:val="2665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935360" w:rsidRPr="007B4C24" w:rsidRDefault="009879E1" w:rsidP="00935360">
            <w:pPr>
              <w:widowControl/>
              <w:ind w:right="-300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655">
                <v:shape id="_x0000_i1043" type="#_x0000_t75" style="width:233.85pt;height:132.5pt" o:ole="">
                  <v:imagedata r:id="rId50" o:title=""/>
                </v:shape>
                <o:OLEObject Type="Link" ProgID="Excel.Sheet.8" ShapeID="_x0000_i1043" DrawAspect="Content" r:id="rId51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5360" w:rsidRPr="007B4C24" w:rsidRDefault="00935360" w:rsidP="00935360">
            <w:pPr>
              <w:widowControl/>
              <w:spacing w:line="0" w:lineRule="atLeast"/>
              <w:ind w:rightChars="-1114" w:right="-2339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</w:tcBorders>
          </w:tcPr>
          <w:p w:rsidR="00935360" w:rsidRPr="007B4C24" w:rsidRDefault="009879E1" w:rsidP="00935360">
            <w:pPr>
              <w:widowControl/>
              <w:spacing w:line="0" w:lineRule="atLeast"/>
              <w:ind w:rightChars="-48" w:right="-101"/>
              <w:jc w:val="left"/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</w:pPr>
            <w:r w:rsidRPr="00AE29B1">
              <w:rPr>
                <w:rFonts w:ascii="宋体" w:eastAsia="宋体" w:hAnsi="宋体" w:cs="Times New Roman"/>
                <w:b/>
                <w:color w:val="0A408C"/>
                <w:kern w:val="0"/>
                <w:sz w:val="20"/>
                <w:szCs w:val="20"/>
                <w:lang w:bidi="en-US"/>
              </w:rPr>
              <w:object w:dxaOrig="4680" w:dyaOrig="2700">
                <v:shape id="_x0000_i1044" type="#_x0000_t75" style="width:233.85pt;height:134.8pt" o:ole="">
                  <v:imagedata r:id="rId52" o:title=""/>
                </v:shape>
                <o:OLEObject Type="Link" ProgID="Excel.Sheet.8" ShapeID="_x0000_i1044" DrawAspect="Content" r:id="rId53" UpdateMode="Always">
                  <o:LinkType>Picture</o:LinkType>
                  <o:LockedField>false</o:LockedField>
                </o:OLEObject>
              </w:object>
            </w:r>
          </w:p>
        </w:tc>
      </w:tr>
      <w:tr w:rsidR="00935360" w:rsidRPr="007B4C24" w:rsidTr="00935360">
        <w:trPr>
          <w:trHeight w:hRule="exact" w:val="227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935360" w:rsidRPr="004701CF" w:rsidRDefault="00935360" w:rsidP="00935360">
            <w:pPr>
              <w:widowControl/>
              <w:spacing w:after="200" w:line="0" w:lineRule="atLeast"/>
              <w:ind w:rightChars="-75" w:right="-158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5360" w:rsidRPr="004701CF" w:rsidRDefault="00935360" w:rsidP="00935360">
            <w:pPr>
              <w:widowControl/>
              <w:spacing w:after="200" w:line="0" w:lineRule="atLeast"/>
              <w:ind w:rightChars="-1114" w:right="-2339"/>
              <w:jc w:val="left"/>
              <w:rPr>
                <w:rStyle w:val="af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</w:tcBorders>
          </w:tcPr>
          <w:p w:rsidR="00935360" w:rsidRPr="004701CF" w:rsidRDefault="00935360" w:rsidP="00935360">
            <w:pPr>
              <w:widowControl/>
              <w:spacing w:after="200" w:line="0" w:lineRule="atLeast"/>
              <w:jc w:val="left"/>
              <w:rPr>
                <w:rStyle w:val="af2"/>
              </w:rPr>
            </w:pPr>
            <w:r w:rsidRPr="004701CF">
              <w:rPr>
                <w:rStyle w:val="af2"/>
                <w:rFonts w:hint="eastAsia"/>
              </w:rPr>
              <w:t>数据来源：Wind、</w:t>
            </w:r>
            <w:r>
              <w:rPr>
                <w:rStyle w:val="af2"/>
                <w:rFonts w:hint="eastAsia"/>
              </w:rPr>
              <w:t>国都</w:t>
            </w:r>
            <w:r w:rsidRPr="004701CF">
              <w:rPr>
                <w:rStyle w:val="af2"/>
                <w:rFonts w:hint="eastAsia"/>
              </w:rPr>
              <w:t>期货研究所</w:t>
            </w:r>
          </w:p>
        </w:tc>
      </w:tr>
    </w:tbl>
    <w:p w:rsidR="00DB3B95" w:rsidRDefault="00DB3B95" w:rsidP="00705E3A">
      <w:pPr>
        <w:pStyle w:val="1"/>
      </w:pPr>
      <w:bookmarkStart w:id="37" w:name="_Toc430700441"/>
      <w:bookmarkStart w:id="38" w:name="_Toc430702404"/>
      <w:bookmarkStart w:id="39" w:name="_Toc521934734"/>
    </w:p>
    <w:p w:rsidR="007B4C24" w:rsidRPr="00ED269D" w:rsidRDefault="00866578" w:rsidP="00705E3A">
      <w:pPr>
        <w:pStyle w:val="1"/>
      </w:pPr>
      <w:r>
        <w:rPr>
          <w:rFonts w:hint="eastAsia"/>
        </w:rPr>
        <w:lastRenderedPageBreak/>
        <w:t>三</w:t>
      </w:r>
      <w:r w:rsidR="007B4C24" w:rsidRPr="00ED269D">
        <w:rPr>
          <w:rFonts w:hint="eastAsia"/>
        </w:rPr>
        <w:t>、</w:t>
      </w:r>
      <w:bookmarkEnd w:id="37"/>
      <w:bookmarkEnd w:id="38"/>
      <w:r w:rsidR="00410CD2">
        <w:rPr>
          <w:rFonts w:hint="eastAsia"/>
        </w:rPr>
        <w:t>后市展望</w:t>
      </w:r>
      <w:bookmarkEnd w:id="39"/>
    </w:p>
    <w:p w:rsidR="008B77F1" w:rsidRDefault="008B77F1" w:rsidP="00B3741F">
      <w:pPr>
        <w:pStyle w:val="af0"/>
        <w:spacing w:before="120"/>
      </w:pPr>
      <w:r>
        <w:rPr>
          <w:rFonts w:hint="eastAsia"/>
        </w:rPr>
        <w:t>基本面上，焦炭目前处于</w:t>
      </w:r>
      <w:proofErr w:type="gramStart"/>
      <w:r>
        <w:rPr>
          <w:rFonts w:hint="eastAsia"/>
        </w:rPr>
        <w:t>供需双缩</w:t>
      </w:r>
      <w:proofErr w:type="gramEnd"/>
      <w:r>
        <w:rPr>
          <w:rFonts w:hint="eastAsia"/>
        </w:rPr>
        <w:t>状态，价格仍处于中高位，多空博弈剧烈，波动幅度</w:t>
      </w:r>
      <w:proofErr w:type="gramStart"/>
      <w:r>
        <w:rPr>
          <w:rFonts w:hint="eastAsia"/>
        </w:rPr>
        <w:t>明显明显</w:t>
      </w:r>
      <w:proofErr w:type="gramEnd"/>
      <w:r>
        <w:rPr>
          <w:rFonts w:hint="eastAsia"/>
        </w:rPr>
        <w:t>加大。当下由于钢厂库存增幅较大，对黑色系的整体利润有所打压，</w:t>
      </w:r>
      <w:r>
        <w:rPr>
          <w:rFonts w:hint="eastAsia"/>
        </w:rPr>
        <w:t>10</w:t>
      </w:r>
      <w:r>
        <w:rPr>
          <w:rFonts w:hint="eastAsia"/>
        </w:rPr>
        <w:t>月份的秋冬季采暖</w:t>
      </w:r>
      <w:r w:rsidR="00E22446">
        <w:rPr>
          <w:rFonts w:hint="eastAsia"/>
        </w:rPr>
        <w:t>钢厂</w:t>
      </w:r>
      <w:r>
        <w:rPr>
          <w:rFonts w:hint="eastAsia"/>
        </w:rPr>
        <w:t>限产，一定程度上对焦炭的需求有所抑制；</w:t>
      </w:r>
      <w:r w:rsidR="00E22446">
        <w:rPr>
          <w:rFonts w:hint="eastAsia"/>
        </w:rPr>
        <w:t>但</w:t>
      </w:r>
      <w:r w:rsidR="00583B63">
        <w:rPr>
          <w:rFonts w:hint="eastAsia"/>
        </w:rPr>
        <w:t>随着环保督察的不断深入，焦炭产量将持续下降，焦企开工率不断下降，</w:t>
      </w:r>
      <w:r w:rsidR="00E22446">
        <w:rPr>
          <w:rFonts w:hint="eastAsia"/>
        </w:rPr>
        <w:t>焦炭产量也在收缩，</w:t>
      </w:r>
      <w:r w:rsidR="00583B63">
        <w:rPr>
          <w:rFonts w:hint="eastAsia"/>
        </w:rPr>
        <w:t>未来环保限产</w:t>
      </w:r>
      <w:r w:rsidR="00E22446">
        <w:rPr>
          <w:rFonts w:hint="eastAsia"/>
        </w:rPr>
        <w:t>的强度</w:t>
      </w:r>
      <w:r w:rsidR="00583B63">
        <w:rPr>
          <w:rFonts w:hint="eastAsia"/>
        </w:rPr>
        <w:t>仍旧是影响焦炭产量的重要影响因素。</w:t>
      </w:r>
      <w:r w:rsidR="00E22446">
        <w:rPr>
          <w:rFonts w:hint="eastAsia"/>
        </w:rPr>
        <w:t>当前</w:t>
      </w:r>
      <w:r w:rsidR="00583B63">
        <w:rPr>
          <w:rFonts w:hint="eastAsia"/>
        </w:rPr>
        <w:t>港口库存开始</w:t>
      </w:r>
      <w:r w:rsidR="00E22446">
        <w:rPr>
          <w:rFonts w:hint="eastAsia"/>
        </w:rPr>
        <w:t>高位</w:t>
      </w:r>
      <w:r w:rsidR="00583B63">
        <w:rPr>
          <w:rFonts w:hint="eastAsia"/>
        </w:rPr>
        <w:t>下降，</w:t>
      </w:r>
      <w:r w:rsidR="00E22446">
        <w:rPr>
          <w:rFonts w:hint="eastAsia"/>
        </w:rPr>
        <w:t>港口与产地价格倒挂，</w:t>
      </w:r>
      <w:r w:rsidR="00583B63">
        <w:rPr>
          <w:rFonts w:hint="eastAsia"/>
        </w:rPr>
        <w:t>贸易商拿货积极性下降，未来</w:t>
      </w:r>
      <w:r w:rsidR="00E22446">
        <w:rPr>
          <w:rFonts w:hint="eastAsia"/>
        </w:rPr>
        <w:t>现货</w:t>
      </w:r>
      <w:r w:rsidR="00583B63">
        <w:rPr>
          <w:rFonts w:hint="eastAsia"/>
        </w:rPr>
        <w:t>市场大概率会</w:t>
      </w:r>
      <w:r w:rsidR="00E22446">
        <w:rPr>
          <w:rFonts w:hint="eastAsia"/>
        </w:rPr>
        <w:t>在期货市场的</w:t>
      </w:r>
      <w:r w:rsidR="00583B63">
        <w:rPr>
          <w:rFonts w:hint="eastAsia"/>
        </w:rPr>
        <w:t>引导</w:t>
      </w:r>
      <w:r w:rsidR="00E22446">
        <w:rPr>
          <w:rFonts w:hint="eastAsia"/>
        </w:rPr>
        <w:t>下进行</w:t>
      </w:r>
      <w:r w:rsidR="00583B63">
        <w:rPr>
          <w:rFonts w:hint="eastAsia"/>
        </w:rPr>
        <w:t>价格提降，</w:t>
      </w:r>
      <w:r w:rsidR="00E22446">
        <w:rPr>
          <w:rFonts w:hint="eastAsia"/>
        </w:rPr>
        <w:t>但目前</w:t>
      </w:r>
      <w:proofErr w:type="gramStart"/>
      <w:r w:rsidR="00E22446">
        <w:rPr>
          <w:rFonts w:hint="eastAsia"/>
        </w:rPr>
        <w:t>基差走扩</w:t>
      </w:r>
      <w:proofErr w:type="gramEnd"/>
      <w:r w:rsidR="00E22446">
        <w:rPr>
          <w:rFonts w:hint="eastAsia"/>
        </w:rPr>
        <w:t>，短期盘面上有企稳迹象，预计未来会迎来一波反弹。</w:t>
      </w:r>
      <w:r w:rsidR="00583B63">
        <w:rPr>
          <w:rFonts w:hint="eastAsia"/>
        </w:rPr>
        <w:t>中长期</w:t>
      </w:r>
      <w:r w:rsidR="00E22446">
        <w:rPr>
          <w:rFonts w:hint="eastAsia"/>
        </w:rPr>
        <w:t>来看</w:t>
      </w:r>
      <w:r w:rsidR="00583B63">
        <w:rPr>
          <w:rFonts w:hint="eastAsia"/>
        </w:rPr>
        <w:t>由于环保限产以及焦企去产能的不断推进，</w:t>
      </w:r>
      <w:r w:rsidR="00E22446">
        <w:rPr>
          <w:rFonts w:hint="eastAsia"/>
        </w:rPr>
        <w:t>未来更有秋冬季环保限产，公转铁等政策将要执行，</w:t>
      </w:r>
      <w:r w:rsidR="00583B63">
        <w:rPr>
          <w:rFonts w:hint="eastAsia"/>
        </w:rPr>
        <w:t>焦炭价格重心有望不断抬升。建议</w:t>
      </w:r>
      <w:r w:rsidR="00E22446">
        <w:rPr>
          <w:rFonts w:hint="eastAsia"/>
        </w:rPr>
        <w:t>逢低</w:t>
      </w:r>
      <w:r w:rsidR="00583B63">
        <w:rPr>
          <w:rFonts w:hint="eastAsia"/>
        </w:rPr>
        <w:t>进场做多。</w:t>
      </w:r>
    </w:p>
    <w:p w:rsidR="00363C25" w:rsidRPr="00363C25" w:rsidRDefault="00363C25" w:rsidP="00363C25">
      <w:pPr>
        <w:pStyle w:val="af0"/>
        <w:spacing w:before="120"/>
        <w:ind w:left="0" w:firstLine="0"/>
      </w:pPr>
    </w:p>
    <w:p w:rsidR="00363C25" w:rsidRDefault="00363C25" w:rsidP="00363C25">
      <w:pPr>
        <w:pStyle w:val="af0"/>
        <w:spacing w:before="120"/>
        <w:ind w:left="0" w:firstLine="0"/>
      </w:pPr>
    </w:p>
    <w:tbl>
      <w:tblPr>
        <w:tblW w:w="10065" w:type="dxa"/>
        <w:tblInd w:w="108" w:type="dxa"/>
        <w:tblLayout w:type="fixed"/>
        <w:tblLook w:val="01E0"/>
      </w:tblPr>
      <w:tblGrid>
        <w:gridCol w:w="10065"/>
      </w:tblGrid>
      <w:tr w:rsidR="007B4C24" w:rsidRPr="000B3DEB" w:rsidTr="0053682F">
        <w:trPr>
          <w:trHeight w:hRule="exact" w:val="172"/>
        </w:trPr>
        <w:tc>
          <w:tcPr>
            <w:tcW w:w="10065" w:type="dxa"/>
          </w:tcPr>
          <w:p w:rsidR="007B4C24" w:rsidRPr="007B4C24" w:rsidRDefault="007B4C24" w:rsidP="00953D59">
            <w:pPr>
              <w:widowControl/>
              <w:spacing w:beforeLines="50" w:afterLines="50" w:line="0" w:lineRule="atLeast"/>
              <w:ind w:right="-2237"/>
              <w:jc w:val="left"/>
              <w:rPr>
                <w:rFonts w:ascii="黑体" w:eastAsia="黑体" w:hAnsi="宋体" w:cs="Times New Roman"/>
                <w:b/>
                <w:color w:val="FF6600"/>
                <w:kern w:val="0"/>
                <w:sz w:val="28"/>
                <w:szCs w:val="28"/>
                <w:lang w:bidi="en-US"/>
              </w:rPr>
            </w:pPr>
          </w:p>
        </w:tc>
      </w:tr>
    </w:tbl>
    <w:p w:rsidR="00E22446" w:rsidRDefault="00E22446">
      <w:r>
        <w:br w:type="page"/>
      </w:r>
    </w:p>
    <w:tbl>
      <w:tblPr>
        <w:tblW w:w="10065" w:type="dxa"/>
        <w:tblInd w:w="108" w:type="dxa"/>
        <w:tblLayout w:type="fixed"/>
        <w:tblLook w:val="01E0"/>
      </w:tblPr>
      <w:tblGrid>
        <w:gridCol w:w="10065"/>
      </w:tblGrid>
      <w:tr w:rsidR="007B4C24" w:rsidRPr="007B4C24" w:rsidTr="0053682F">
        <w:trPr>
          <w:trHeight w:val="7550"/>
        </w:trPr>
        <w:tc>
          <w:tcPr>
            <w:tcW w:w="10065" w:type="dxa"/>
          </w:tcPr>
          <w:p w:rsidR="007B4C24" w:rsidRPr="007B4C24" w:rsidRDefault="00BC027A" w:rsidP="00B8202B">
            <w:pPr>
              <w:pStyle w:val="af4"/>
              <w:ind w:right="-2237"/>
            </w:pPr>
            <w:r>
              <w:rPr>
                <w:rFonts w:hint="eastAsia"/>
              </w:rPr>
              <w:lastRenderedPageBreak/>
              <w:t>国都</w:t>
            </w:r>
            <w:r w:rsidR="007B4C24" w:rsidRPr="007B4C24">
              <w:rPr>
                <w:rFonts w:hint="eastAsia"/>
              </w:rPr>
              <w:t>期货研究所简介</w:t>
            </w:r>
          </w:p>
          <w:p w:rsidR="007B4C24" w:rsidRPr="00900095" w:rsidRDefault="00900095" w:rsidP="00900095">
            <w:pPr>
              <w:pStyle w:val="af5"/>
            </w:pPr>
            <w:r w:rsidRPr="00900095">
              <w:rPr>
                <w:rFonts w:hint="eastAsia"/>
              </w:rPr>
              <w:t>国都期货研究所拥有一支由多名博士、硕士组成的高水平研究团队，成员来自澳洲国立大学、中国人民大学等海内外一流名校，具有丰富的衍生</w:t>
            </w:r>
            <w:proofErr w:type="gramStart"/>
            <w:r w:rsidRPr="00900095">
              <w:rPr>
                <w:rFonts w:hint="eastAsia"/>
              </w:rPr>
              <w:t>品投资</w:t>
            </w:r>
            <w:proofErr w:type="gramEnd"/>
            <w:r w:rsidRPr="00900095">
              <w:rPr>
                <w:rFonts w:hint="eastAsia"/>
              </w:rPr>
              <w:t>经验，一直坚守“贴近市场、客观分析、独立判断、创造价值”的核心理念，为机构客户、产业客户提供研究分析、交易咨询、产品设计、风险管理等专业服务。本土智慧，全球视野，国都期货研究所始终与投资者在一起，携手共赢。</w:t>
            </w:r>
          </w:p>
          <w:p w:rsidR="007B4C24" w:rsidRPr="007B4C24" w:rsidRDefault="007B4C24" w:rsidP="00B8202B">
            <w:pPr>
              <w:widowControl/>
              <w:spacing w:line="360" w:lineRule="auto"/>
              <w:ind w:right="-2237"/>
              <w:jc w:val="left"/>
              <w:rPr>
                <w:rFonts w:ascii="楷体_GB2312" w:eastAsia="楷体_GB2312" w:hAnsi="宋体" w:cs="Times New Roman"/>
                <w:b/>
                <w:bCs/>
                <w:color w:val="003366"/>
                <w:kern w:val="0"/>
                <w:sz w:val="20"/>
                <w:szCs w:val="20"/>
                <w:lang w:bidi="en-US"/>
              </w:rPr>
            </w:pPr>
          </w:p>
          <w:p w:rsidR="007B4C24" w:rsidRPr="007B4C24" w:rsidRDefault="007B4C24" w:rsidP="00B8202B">
            <w:pPr>
              <w:pStyle w:val="af4"/>
              <w:ind w:right="-2237"/>
            </w:pPr>
            <w:r w:rsidRPr="007B4C24">
              <w:rPr>
                <w:rFonts w:hint="eastAsia"/>
              </w:rPr>
              <w:t>免责声明</w:t>
            </w:r>
          </w:p>
          <w:p w:rsidR="0090687A" w:rsidRPr="00D117F0" w:rsidRDefault="0090687A" w:rsidP="00D117F0">
            <w:pPr>
              <w:pStyle w:val="af5"/>
            </w:pPr>
            <w:r w:rsidRPr="00D117F0">
              <w:rPr>
                <w:rFonts w:hint="eastAsia"/>
              </w:rPr>
              <w:t>如果您对本报告有任何意见或建议，请致信于国都信箱(yfb@guodu.cc），欢迎您及时告诉我们您对本刊的任何想法！</w:t>
            </w:r>
          </w:p>
          <w:p w:rsidR="0090687A" w:rsidRPr="00D117F0" w:rsidRDefault="0090687A" w:rsidP="00D117F0">
            <w:pPr>
              <w:pStyle w:val="af5"/>
            </w:pPr>
            <w:r w:rsidRPr="00D117F0">
              <w:rPr>
                <w:rFonts w:hint="eastAsia"/>
              </w:rPr>
              <w:t>本刊所有信息均建立在可靠的资料来源基础上。我们力求能为您提供精确的数据，客观的分析和全面的观点。但我们必须声明，对所有信息可能导致的任何损失概不负责。</w:t>
            </w:r>
          </w:p>
          <w:p w:rsidR="0090687A" w:rsidRPr="00D117F0" w:rsidRDefault="0090687A" w:rsidP="00D117F0">
            <w:pPr>
              <w:pStyle w:val="af5"/>
            </w:pPr>
            <w:r w:rsidRPr="00D117F0">
              <w:rPr>
                <w:rFonts w:hint="eastAsia"/>
              </w:rPr>
              <w:t>本报告并不提供量身定制的投资建议。报告的撰写并未虑及读者的具体财务状况及目标。国都期货研究团队建议投资者应独立评估特定的投资和战略，并鼓励投资者征求专业财务顾问的意见。具体的投资或战略是否恰当取决于投资者自身的状况和目标。</w:t>
            </w:r>
          </w:p>
          <w:p w:rsidR="007B4C24" w:rsidRPr="007B4C24" w:rsidRDefault="0090687A" w:rsidP="00D117F0">
            <w:pPr>
              <w:pStyle w:val="af5"/>
            </w:pPr>
            <w:r w:rsidRPr="00D117F0">
              <w:rPr>
                <w:rFonts w:hint="eastAsia"/>
              </w:rPr>
              <w:t>版权声明：（c）本报告版权为国都期货有限公司所有。本刊所含文字、数据和图表未经国都期货有限公司书面许可，任何人不得以电子、机械、影印、录音或其他任何形式复制、传播或存储于任何检索系统。不经许可，复制本刊任何内容皆属违反版权法行为，可能将受到法律起诉，并承担与之相关的所有损失赔偿和法律费用。涉及版权的所有问题请垂询：010-64000083。</w:t>
            </w:r>
          </w:p>
        </w:tc>
      </w:tr>
      <w:tr w:rsidR="007B4C24" w:rsidRPr="007B4C24" w:rsidTr="0053682F">
        <w:trPr>
          <w:trHeight w:hRule="exact" w:val="172"/>
        </w:trPr>
        <w:tc>
          <w:tcPr>
            <w:tcW w:w="10065" w:type="dxa"/>
          </w:tcPr>
          <w:p w:rsidR="007B4C24" w:rsidRPr="007B4C24" w:rsidRDefault="007B4C24" w:rsidP="00953D59">
            <w:pPr>
              <w:widowControl/>
              <w:spacing w:beforeLines="50" w:afterLines="50" w:line="0" w:lineRule="atLeast"/>
              <w:ind w:right="-2237"/>
              <w:jc w:val="left"/>
              <w:rPr>
                <w:rFonts w:ascii="楷体_GB2312" w:eastAsia="楷体_GB2312" w:hAnsi="宋体" w:cs="Times New Roman"/>
                <w:b/>
                <w:color w:val="FF6600"/>
                <w:kern w:val="0"/>
                <w:sz w:val="28"/>
                <w:szCs w:val="28"/>
                <w:lang w:bidi="en-US"/>
              </w:rPr>
            </w:pPr>
          </w:p>
        </w:tc>
      </w:tr>
    </w:tbl>
    <w:p w:rsidR="007B4C24" w:rsidRPr="007B4C24" w:rsidRDefault="007B4C24" w:rsidP="00E94C29">
      <w:pPr>
        <w:widowControl/>
        <w:autoSpaceDE w:val="0"/>
        <w:autoSpaceDN w:val="0"/>
        <w:adjustRightInd w:val="0"/>
        <w:spacing w:beforeLines="50" w:line="288" w:lineRule="auto"/>
        <w:ind w:left="2835" w:right="-2237" w:firstLineChars="200" w:firstLine="480"/>
        <w:jc w:val="left"/>
        <w:rPr>
          <w:rFonts w:ascii="Calibri" w:eastAsia="宋体" w:hAnsi="Calibri" w:cs="Times New Roman"/>
          <w:kern w:val="0"/>
          <w:sz w:val="24"/>
          <w:szCs w:val="24"/>
          <w:lang w:bidi="en-US"/>
        </w:rPr>
      </w:pPr>
    </w:p>
    <w:sectPr w:rsidR="007B4C24" w:rsidRPr="007B4C24" w:rsidSect="00EC02CE">
      <w:headerReference w:type="even" r:id="rId54"/>
      <w:headerReference w:type="default" r:id="rId55"/>
      <w:footerReference w:type="even" r:id="rId56"/>
      <w:footerReference w:type="default" r:id="rId57"/>
      <w:pgSz w:w="11907" w:h="16840" w:code="160"/>
      <w:pgMar w:top="1758" w:right="1021" w:bottom="851" w:left="1021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EC" w:rsidRDefault="004035EC" w:rsidP="00B8202B">
      <w:pPr>
        <w:ind w:right="-2237"/>
      </w:pPr>
      <w:r>
        <w:separator/>
      </w:r>
    </w:p>
    <w:p w:rsidR="004035EC" w:rsidRDefault="004035EC" w:rsidP="00B8202B">
      <w:pPr>
        <w:ind w:right="-2237"/>
      </w:pPr>
    </w:p>
    <w:p w:rsidR="004035EC" w:rsidRDefault="004035EC" w:rsidP="00B8202B">
      <w:pPr>
        <w:ind w:right="-2237"/>
      </w:pPr>
    </w:p>
  </w:endnote>
  <w:endnote w:type="continuationSeparator" w:id="0">
    <w:p w:rsidR="004035EC" w:rsidRDefault="004035EC" w:rsidP="00B8202B">
      <w:pPr>
        <w:ind w:right="-2237"/>
      </w:pPr>
      <w:r>
        <w:continuationSeparator/>
      </w:r>
    </w:p>
    <w:p w:rsidR="004035EC" w:rsidRDefault="004035EC" w:rsidP="00B8202B">
      <w:pPr>
        <w:ind w:right="-2237"/>
      </w:pPr>
    </w:p>
    <w:p w:rsidR="004035EC" w:rsidRDefault="004035EC" w:rsidP="00B8202B">
      <w:pPr>
        <w:ind w:right="-223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797D1A" w:rsidRDefault="00C739EB" w:rsidP="00EC02CE">
    <w:pPr>
      <w:rPr>
        <w:color w:val="1E5AA7"/>
      </w:rPr>
    </w:pPr>
    <w:r w:rsidRPr="00797D1A">
      <w:rPr>
        <w:rFonts w:hint="eastAsia"/>
        <w:color w:val="1E5AA7"/>
      </w:rPr>
      <w:t>·</w:t>
    </w:r>
    <w:r w:rsidR="00E94C29" w:rsidRPr="00797D1A">
      <w:rPr>
        <w:color w:val="1E5AA7"/>
      </w:rPr>
      <w:fldChar w:fldCharType="begin"/>
    </w:r>
    <w:r w:rsidRPr="00797D1A">
      <w:rPr>
        <w:color w:val="1E5AA7"/>
      </w:rPr>
      <w:instrText xml:space="preserve"> PAGE </w:instrText>
    </w:r>
    <w:r w:rsidR="00E94C29" w:rsidRPr="00797D1A">
      <w:rPr>
        <w:color w:val="1E5AA7"/>
      </w:rPr>
      <w:fldChar w:fldCharType="separate"/>
    </w:r>
    <w:r>
      <w:rPr>
        <w:noProof/>
        <w:color w:val="1E5AA7"/>
      </w:rPr>
      <w:t>2</w:t>
    </w:r>
    <w:r w:rsidR="00E94C29" w:rsidRPr="00797D1A">
      <w:rPr>
        <w:color w:val="1E5AA7"/>
      </w:rPr>
      <w:fldChar w:fldCharType="end"/>
    </w:r>
    <w:r w:rsidRPr="00797D1A">
      <w:rPr>
        <w:rFonts w:hint="eastAsia"/>
        <w:color w:val="1E5AA7"/>
      </w:rPr>
      <w:t>·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Default="00C739EB" w:rsidP="00BF38C2">
    <w:pPr>
      <w:pStyle w:val="a5"/>
    </w:pPr>
    <w:r w:rsidRPr="00FD35DF">
      <w:rPr>
        <w:rFonts w:hint="eastAsia"/>
      </w:rPr>
      <w:t>请务必阅读正文后的免责声明</w:t>
    </w:r>
    <w:r>
      <w:rPr>
        <w:rFonts w:hint="eastAsia"/>
      </w:rPr>
      <w:t xml:space="preserve">                                                           </w:t>
    </w:r>
    <w:sdt>
      <w:sdtPr>
        <w:id w:val="1766416285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lang w:val="zh-CN"/>
              </w:rPr>
              <w:t xml:space="preserve"> </w:t>
            </w:r>
            <w:r w:rsidR="00E94C29"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E94C29">
              <w:rPr>
                <w:bCs/>
                <w:sz w:val="24"/>
                <w:szCs w:val="24"/>
              </w:rPr>
              <w:fldChar w:fldCharType="separate"/>
            </w:r>
            <w:r w:rsidR="00953D59">
              <w:rPr>
                <w:bCs/>
                <w:noProof/>
              </w:rPr>
              <w:t>2</w:t>
            </w:r>
            <w:r w:rsidR="00E94C29"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94C29"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E94C29">
              <w:rPr>
                <w:bCs/>
                <w:sz w:val="24"/>
                <w:szCs w:val="24"/>
              </w:rPr>
              <w:fldChar w:fldCharType="separate"/>
            </w:r>
            <w:r w:rsidR="00953D59">
              <w:rPr>
                <w:bCs/>
                <w:noProof/>
              </w:rPr>
              <w:t>9</w:t>
            </w:r>
            <w:r w:rsidR="00E94C29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739EB" w:rsidRDefault="00C739EB" w:rsidP="000927A9">
    <w:pPr>
      <w:ind w:right="-5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80402A" w:rsidRDefault="00C739EB" w:rsidP="00B8202B">
    <w:pPr>
      <w:ind w:right="-2237"/>
    </w:pPr>
  </w:p>
  <w:p w:rsidR="00C739EB" w:rsidRDefault="00C739EB" w:rsidP="00B8202B">
    <w:pPr>
      <w:ind w:right="-2237"/>
    </w:pPr>
  </w:p>
  <w:p w:rsidR="00C739EB" w:rsidRDefault="00C739EB" w:rsidP="00B8202B">
    <w:pPr>
      <w:ind w:right="-223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BF38C2" w:rsidRDefault="00C739EB" w:rsidP="00BF38C2">
    <w:pPr>
      <w:pStyle w:val="a5"/>
    </w:pPr>
    <w:r w:rsidRPr="00BF38C2">
      <w:rPr>
        <w:rFonts w:hint="eastAsia"/>
      </w:rPr>
      <w:t xml:space="preserve">请务必阅读正文后的免责声明                                                           </w:t>
    </w:r>
    <w:r w:rsidRPr="00BF38C2">
      <w:t xml:space="preserve"> </w:t>
    </w:r>
    <w:r w:rsidR="00E94C29" w:rsidRPr="00BF38C2">
      <w:fldChar w:fldCharType="begin"/>
    </w:r>
    <w:r w:rsidRPr="00BF38C2">
      <w:instrText>PAGE</w:instrText>
    </w:r>
    <w:r w:rsidR="00E94C29" w:rsidRPr="00BF38C2">
      <w:fldChar w:fldCharType="separate"/>
    </w:r>
    <w:r w:rsidR="00953D59">
      <w:rPr>
        <w:noProof/>
      </w:rPr>
      <w:t>6</w:t>
    </w:r>
    <w:r w:rsidR="00E94C29" w:rsidRPr="00BF38C2">
      <w:fldChar w:fldCharType="end"/>
    </w:r>
    <w:r w:rsidRPr="00BF38C2">
      <w:t xml:space="preserve"> / </w:t>
    </w:r>
    <w:r w:rsidR="00E94C29" w:rsidRPr="00BF38C2">
      <w:fldChar w:fldCharType="begin"/>
    </w:r>
    <w:r w:rsidRPr="00BF38C2">
      <w:instrText>NUMPAGES</w:instrText>
    </w:r>
    <w:r w:rsidR="00E94C29" w:rsidRPr="00BF38C2">
      <w:fldChar w:fldCharType="separate"/>
    </w:r>
    <w:r w:rsidR="00953D59">
      <w:rPr>
        <w:noProof/>
      </w:rPr>
      <w:t>9</w:t>
    </w:r>
    <w:r w:rsidR="00E94C29" w:rsidRPr="00BF38C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EC" w:rsidRDefault="004035EC" w:rsidP="00B8202B">
      <w:pPr>
        <w:ind w:right="-2237"/>
      </w:pPr>
      <w:r>
        <w:separator/>
      </w:r>
    </w:p>
    <w:p w:rsidR="004035EC" w:rsidRDefault="004035EC" w:rsidP="00B8202B">
      <w:pPr>
        <w:ind w:right="-2237"/>
      </w:pPr>
    </w:p>
    <w:p w:rsidR="004035EC" w:rsidRDefault="004035EC" w:rsidP="00B8202B">
      <w:pPr>
        <w:ind w:right="-2237"/>
      </w:pPr>
    </w:p>
  </w:footnote>
  <w:footnote w:type="continuationSeparator" w:id="0">
    <w:p w:rsidR="004035EC" w:rsidRDefault="004035EC" w:rsidP="00B8202B">
      <w:pPr>
        <w:ind w:right="-2237"/>
      </w:pPr>
      <w:r>
        <w:continuationSeparator/>
      </w:r>
    </w:p>
    <w:p w:rsidR="004035EC" w:rsidRDefault="004035EC" w:rsidP="00B8202B">
      <w:pPr>
        <w:ind w:right="-2237"/>
      </w:pPr>
    </w:p>
    <w:p w:rsidR="004035EC" w:rsidRDefault="004035EC" w:rsidP="00B8202B">
      <w:pPr>
        <w:ind w:right="-223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C733F0" w:rsidRDefault="00E94C29" w:rsidP="00EC02CE">
    <w:r>
      <w:rPr>
        <w:noProof/>
      </w:rPr>
      <w:pict>
        <v:group id="组合 31" o:spid="_x0000_s2058" style="position:absolute;left:0;text-align:left;margin-left:324pt;margin-top:29.75pt;width:179.9pt;height:22.5pt;z-index:251659776" coordorigin="7757,1220" coordsize="359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6" o:spid="_x0000_s2060" type="#_x0000_t7" style="position:absolute;left:7757;top:1220;width:3598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ejcEA&#10;AADaAAAADwAAAGRycy9kb3ducmV2LnhtbESP3YrCMBSE7xd8h3AE79ZUEX+qUZYFQQQv/HmAQ3Ns&#10;qs1JbaKtb28EwcthZr5hFqvWluJBtS8cKxj0ExDEmdMF5wpOx/XvFIQPyBpLx6TgSR5Wy87PAlPt&#10;Gt7T4xByESHsU1RgQqhSKX1myKLvu4o4emdXWwxR1rnUNTYRbks5TJKxtFhwXDBY0b+h7Hq4WwW3&#10;yrTPCW63l9Pa75LmOJpdZk6pXrf9m4MI1IZv+NPeaAUTeF+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Xo3BAAAA2gAAAA8AAAAAAAAAAAAAAAAAmAIAAGRycy9kb3du&#10;cmV2LnhtbFBLBQYAAAAABAAEAPUAAACGAwAAAAA=&#10;" adj="1434" fillcolor="#f60" stroked="f" strokecolor="#e36c0a" strokeweight=".25pt">
            <v:shadow color="#622423" opacity=".5" offset="1pt"/>
            <v:textbox>
              <w:txbxContent>
                <w:p w:rsidR="00C739EB" w:rsidRPr="00493DF0" w:rsidRDefault="00C739EB" w:rsidP="00EC02CE">
                  <w:pPr>
                    <w:jc w:val="center"/>
                  </w:pPr>
                </w:p>
              </w:txbxContent>
            </v:textbox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9" type="#_x0000_t202" style="position:absolute;left:8514;top:1230;width:2490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8gcIA&#10;AADbAAAADwAAAGRycy9kb3ducmV2LnhtbESPQYvCMBSE74L/ITzBi6ypFkW6RhFBEASh7speH83b&#10;pti8lCZq/fdGEDwOM/MNs1x3thY3an3lWMFknIAgLpyuuFTw+7P7WoDwAVlj7ZgUPMjDetXvLTHT&#10;7s453U6hFBHCPkMFJoQmk9IXhiz6sWuIo/fvWoshyraUusV7hNtaTpNkLi1WHBcMNrQ1VFxOV6vg&#10;8lg0yVnP/o5um44OeZUXtTNKDQfd5htEoC58wu/2XitIU3h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vyBwgAAANsAAAAPAAAAAAAAAAAAAAAAAJgCAABkcnMvZG93&#10;bnJldi54bWxQSwUGAAAAAAQABAD1AAAAhwMAAAAA&#10;" fillcolor="#f60" stroked="f">
            <v:textbox>
              <w:txbxContent>
                <w:p w:rsidR="00C739EB" w:rsidRDefault="00C739EB" w:rsidP="00EC02CE">
                  <w:r>
                    <w:rPr>
                      <w:rFonts w:ascii="楷体_GB2312" w:eastAsia="楷体_GB2312" w:hint="eastAsia"/>
                      <w:b/>
                      <w:color w:val="003366"/>
                    </w:rPr>
                    <w:t>铜2月份策略报告</w:t>
                  </w:r>
                </w:p>
                <w:p w:rsidR="00C739EB" w:rsidRDefault="00C739EB" w:rsidP="00EC02CE"/>
              </w:txbxContent>
            </v:textbox>
          </v:shape>
        </v:group>
      </w:pict>
    </w:r>
    <w:r w:rsidR="00C739EB">
      <w:rPr>
        <w:noProof/>
      </w:rPr>
      <w:drawing>
        <wp:inline distT="0" distB="0" distL="0" distR="0">
          <wp:extent cx="2036445" cy="718185"/>
          <wp:effectExtent l="19050" t="0" r="1905" b="0"/>
          <wp:docPr id="34" name="图片 28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89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97264C" w:rsidRDefault="00E94C29" w:rsidP="000927A9">
    <w:pPr>
      <w:ind w:right="84"/>
    </w:pPr>
    <w:r w:rsidRPr="00E94C29">
      <w:rPr>
        <w:noProof/>
        <w:color w:val="800000"/>
      </w:rPr>
      <w:pict>
        <v:group id="组合 28" o:spid="_x0000_s2055" style="position:absolute;left:0;text-align:left;margin-left:340.5pt;margin-top:12.45pt;width:179.9pt;height:22.5pt;z-index:251660800" coordorigin="7757,1220" coordsize="359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3" o:spid="_x0000_s2057" type="#_x0000_t7" style="position:absolute;left:7757;top:1220;width:3598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tSMMA&#10;AADaAAAADwAAAGRycy9kb3ducmV2LnhtbESPQWvCQBSE7wX/w/IKvZS6saWhRlcRRehJbBI9P3af&#10;SWj2bciuJv33XaHQ4zAz3zDL9WhbcaPeN44VzKYJCGLtTMOVgrLYv3yA8AHZYOuYFPyQh/Vq8rDE&#10;zLiBv+iWh0pECPsMFdQhdJmUXtdk0U9dRxy9i+sthij7Spoehwi3rXxNklRabDgu1NjRtib9nV+t&#10;gjfN5fPxWKXFZZ7uyqHZH850UurpcdwsQAQaw3/4r/1pFLzD/U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LtSMMAAADaAAAADwAAAAAAAAAAAAAAAACYAgAAZHJzL2Rv&#10;d25yZXYueG1sUEsFBgAAAAAEAAQA9QAAAIgDAAAAAA==&#10;" adj="1434" fillcolor="#4f81bd [3204]" stroked="f" strokecolor="#f2f2f2 [3041]" strokeweight="3pt">
            <v:shadow color="#243f60 [1604]" opacity=".5" offset="1pt"/>
            <v:textbox>
              <w:txbxContent>
                <w:p w:rsidR="00C739EB" w:rsidRPr="00493DF0" w:rsidRDefault="00C739EB" w:rsidP="007326EF">
                  <w:pPr>
                    <w:ind w:right="-2237"/>
                    <w:jc w:val="center"/>
                  </w:pPr>
                </w:p>
              </w:txbxContent>
            </v:textbox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6" type="#_x0000_t202" style="position:absolute;left:8514;top:1230;width:2490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UZMIA&#10;AADaAAAADwAAAGRycy9kb3ducmV2LnhtbESP32rCMBTG7we+QziCdzPtwE46o+iYohdD7PoAh+as&#10;LWtOSpPZ7O0XQfDy4/vz41ttgunElQbXWlaQzhMQxJXVLdcKyq/98xKE88gaO8uk4I8cbNaTpxXm&#10;2o58oWvhaxFH2OWooPG+z6V0VUMG3dz2xNH7toNBH+VQSz3gGMdNJ1+SJJMGW46EBnt6b6j6KX5N&#10;5IZFlobXUZ/2n+XidC4+doe0VGo2Dds3EJ6Cf4Tv7aNWkMHt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RRkwgAAANoAAAAPAAAAAAAAAAAAAAAAAJgCAABkcnMvZG93&#10;bnJldi54bWxQSwUGAAAAAAQABAD1AAAAhwMAAAAA&#10;" fillcolor="#4f81bd [3204]" stroked="f" strokecolor="#f2f2f2 [3041]" strokeweight="3pt">
            <v:shadow color="#243f60 [1604]" opacity=".5" offset="1pt"/>
            <v:textbox>
              <w:txbxContent>
                <w:p w:rsidR="0077095B" w:rsidRPr="00386DE6" w:rsidRDefault="0077095B" w:rsidP="0077095B">
                  <w:pPr>
                    <w:ind w:right="-2237"/>
                    <w:rPr>
                      <w:color w:val="000000" w:themeColor="text1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 w:themeColor="text1"/>
                    </w:rPr>
                    <w:t>焦炭策略报告</w:t>
                  </w:r>
                </w:p>
                <w:p w:rsidR="00C739EB" w:rsidRPr="00386DE6" w:rsidRDefault="00C739EB" w:rsidP="007326EF">
                  <w:pPr>
                    <w:ind w:right="-2237"/>
                    <w:rPr>
                      <w:color w:val="000000" w:themeColor="text1"/>
                    </w:rPr>
                  </w:pPr>
                </w:p>
              </w:txbxContent>
            </v:textbox>
          </v:shape>
        </v:group>
      </w:pict>
    </w:r>
    <w:r w:rsidR="00C739EB" w:rsidRPr="00B93528">
      <w:rPr>
        <w:noProof/>
        <w:color w:val="800000"/>
      </w:rPr>
      <w:drawing>
        <wp:inline distT="0" distB="0" distL="0" distR="0">
          <wp:extent cx="1905000" cy="590550"/>
          <wp:effectExtent l="0" t="0" r="0" b="0"/>
          <wp:docPr id="3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F9463F" w:rsidRDefault="00E94C29" w:rsidP="00B8202B">
    <w:pPr>
      <w:ind w:right="-2237"/>
    </w:pPr>
    <w:r>
      <w:rPr>
        <w:noProof/>
      </w:rPr>
      <w:pict>
        <v:group id="组合 24" o:spid="_x0000_s2052" style="position:absolute;left:0;text-align:left;margin-left:324pt;margin-top:29.75pt;width:179.9pt;height:22.5pt;z-index:251656704" coordorigin="7757,1220" coordsize="359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9" o:spid="_x0000_s2054" type="#_x0000_t7" style="position:absolute;left:7757;top:1220;width:3598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pRY8IA&#10;AADbAAAADwAAAGRycy9kb3ducmV2LnhtbESP0YrCMBRE3xf8h3AF39ZU0VWrUZYFQQQfVv2AS3Nt&#10;qs1NbaKtf28EwcdhZs4wi1VrS3Gn2heOFQz6CQjizOmCcwXHw/p7CsIHZI2lY1LwIA+rZedrgal2&#10;Df/TfR9yESHsU1RgQqhSKX1myKLvu4o4eidXWwxR1rnUNTYRbks5TJIfabHguGCwoj9D2WV/swqu&#10;lWkfE9xuz8e13yXNYTQ7z5xSvW77OwcRqA2f8Lu90QqGY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lFjwgAAANsAAAAPAAAAAAAAAAAAAAAAAJgCAABkcnMvZG93&#10;bnJldi54bWxQSwUGAAAAAAQABAD1AAAAhwMAAAAA&#10;" adj="1434" fillcolor="#f60" stroked="f" strokecolor="#e36c0a" strokeweight=".25pt">
            <v:shadow color="#622423" opacity=".5" offset="1pt"/>
            <v:textbox>
              <w:txbxContent>
                <w:p w:rsidR="00C739EB" w:rsidRPr="00493DF0" w:rsidRDefault="00C739EB" w:rsidP="00EC02CE">
                  <w:pPr>
                    <w:jc w:val="center"/>
                  </w:pPr>
                </w:p>
              </w:txbxContent>
            </v:textbox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3" type="#_x0000_t202" style="position:absolute;left:8514;top:1230;width:2490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JxMIA&#10;AADbAAAADwAAAGRycy9kb3ducmV2LnhtbESP3YrCMBSE7xd8h3AEbxZNdVGkGkUEQRAW6g/eHppj&#10;U2xOShO1vr0RBC+HmfmGmS9bW4k7Nb50rGA4SEAQ506XXCg4Hjb9KQgfkDVWjknBkzwsF52fOaba&#10;PTij+z4UIkLYp6jAhFCnUvrckEU/cDVx9C6usRiibAqpG3xEuK3kKEkm0mLJccFgTWtD+XV/swqu&#10;z2mdnPT4/O/Wf7+7rMzyyhmlet12NQMRqA3f8Ke91QpGE3h/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MnEwgAAANsAAAAPAAAAAAAAAAAAAAAAAJgCAABkcnMvZG93&#10;bnJldi54bWxQSwUGAAAAAAQABAD1AAAAhwMAAAAA&#10;" fillcolor="#f60" stroked="f">
            <v:textbox>
              <w:txbxContent>
                <w:p w:rsidR="00C739EB" w:rsidRDefault="00C739EB" w:rsidP="00EC02CE">
                  <w:r>
                    <w:rPr>
                      <w:rFonts w:ascii="楷体_GB2312" w:eastAsia="楷体_GB2312" w:hint="eastAsia"/>
                      <w:b/>
                      <w:color w:val="003366"/>
                    </w:rPr>
                    <w:t>铜2月份策略报告</w:t>
                  </w:r>
                </w:p>
              </w:txbxContent>
            </v:textbox>
          </v:shape>
        </v:group>
      </w:pict>
    </w:r>
    <w:r w:rsidR="00C739EB">
      <w:rPr>
        <w:noProof/>
      </w:rPr>
      <w:drawing>
        <wp:inline distT="0" distB="0" distL="0" distR="0">
          <wp:extent cx="2036445" cy="718185"/>
          <wp:effectExtent l="19050" t="0" r="1905" b="0"/>
          <wp:docPr id="18" name="图片 28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89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9EB" w:rsidRDefault="00C739EB" w:rsidP="00B8202B">
    <w:pPr>
      <w:ind w:right="-2237"/>
    </w:pPr>
  </w:p>
  <w:p w:rsidR="00C739EB" w:rsidRDefault="00C739EB" w:rsidP="00B8202B">
    <w:pPr>
      <w:ind w:right="-223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EB" w:rsidRPr="0097264C" w:rsidRDefault="00E94C29" w:rsidP="00B8202B">
    <w:pPr>
      <w:ind w:right="-2237"/>
    </w:pPr>
    <w:r w:rsidRPr="00E94C29">
      <w:rPr>
        <w:noProof/>
        <w:color w:val="800000"/>
      </w:rPr>
      <w:pict>
        <v:group id="Group 22" o:spid="_x0000_s2049" style="position:absolute;left:0;text-align:left;margin-left:352.5pt;margin-top:24.45pt;width:179.9pt;height:22.5pt;z-index:251661824" coordorigin="7757,1220" coordsize="359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3" o:spid="_x0000_s2051" type="#_x0000_t7" style="position:absolute;left:7757;top:1220;width:3598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1PMIA&#10;AADaAAAADwAAAGRycy9kb3ducmV2LnhtbESPQYvCMBSE7wv+h/AWvCyaqlC0axRRBE/i1rrnR/Ns&#10;yzYvpYm2/nsjCHscZuYbZrnuTS3u1LrKsoLJOAJBnFtdcaEgO+9HcxDOI2usLZOCBzlYrwYfS0y0&#10;7fiH7qkvRICwS1BB6X2TSOnykgy6sW2Ig3e1rUEfZFtI3WIX4KaW0yiKpcGKw0KJDW1Lyv/Sm1Ew&#10;yzn7Op2K+HxdxLusq/bHX7ooNfzsN98gPPX+P/xuH7SCKbyu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3U8wgAAANoAAAAPAAAAAAAAAAAAAAAAAJgCAABkcnMvZG93&#10;bnJldi54bWxQSwUGAAAAAAQABAD1AAAAhwMAAAAA&#10;" adj="1434" fillcolor="#4f81bd [3204]" stroked="f" strokecolor="#f2f2f2 [3041]" strokeweight="3pt">
            <v:shadow color="#243f60 [1604]" opacity=".5" offset="1pt"/>
            <v:textbox>
              <w:txbxContent>
                <w:p w:rsidR="00C739EB" w:rsidRPr="00493DF0" w:rsidRDefault="00C739EB" w:rsidP="00400D26">
                  <w:pPr>
                    <w:ind w:right="-2237"/>
                    <w:jc w:val="center"/>
                  </w:pPr>
                </w:p>
              </w:txbxContent>
            </v:textbox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8514;top:1230;width:2490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3/MMA&#10;AADaAAAADwAAAGRycy9kb3ducmV2LnhtbESP32rCMBTG74W9QziD3WnaiW5Uo2yiQy9E1vUBDs2x&#10;LWtOShNt9vaLIHj58f358S3XwbTiSr1rLCtIJwkI4tLqhisFxc9u/A7CeWSNrWVS8EcO1qun0RIz&#10;bQf+pmvuKxFH2GWooPa+y6R0ZU0G3cR2xNE7296gj7KvpO5xiOOmla9JMpcGG46EGjva1FT+5hcT&#10;uWE2T8PboA+7YzE7nPLt51daKPXyHD4WIDwF/wjf23utYAq3K/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63/MMAAADaAAAADwAAAAAAAAAAAAAAAACYAgAAZHJzL2Rv&#10;d25yZXYueG1sUEsFBgAAAAAEAAQA9QAAAIgDAAAAAA==&#10;" fillcolor="#4f81bd [3204]" stroked="f" strokecolor="#f2f2f2 [3041]" strokeweight="3pt">
            <v:shadow color="#243f60 [1604]" opacity=".5" offset="1pt"/>
            <v:textbox>
              <w:txbxContent>
                <w:p w:rsidR="00C739EB" w:rsidRPr="00386DE6" w:rsidRDefault="0077095B" w:rsidP="00400D26">
                  <w:pPr>
                    <w:ind w:right="-2237"/>
                    <w:rPr>
                      <w:color w:val="000000" w:themeColor="text1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 w:themeColor="text1"/>
                    </w:rPr>
                    <w:t>焦炭策略报告</w:t>
                  </w:r>
                </w:p>
              </w:txbxContent>
            </v:textbox>
          </v:shape>
        </v:group>
      </w:pict>
    </w:r>
    <w:r w:rsidR="00C739EB" w:rsidRPr="00B93528">
      <w:rPr>
        <w:noProof/>
        <w:color w:val="800000"/>
      </w:rPr>
      <w:drawing>
        <wp:inline distT="0" distB="0" distL="0" distR="0">
          <wp:extent cx="1905000" cy="590550"/>
          <wp:effectExtent l="0" t="0" r="0" b="0"/>
          <wp:docPr id="1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9EB">
      <w:tab/>
    </w:r>
    <w:r w:rsidR="00C739EB">
      <w:tab/>
    </w:r>
    <w:r w:rsidR="00C739EB">
      <w:tab/>
    </w:r>
    <w:r w:rsidR="00C739EB">
      <w:tab/>
    </w:r>
    <w:r w:rsidR="00C739EB">
      <w:tab/>
    </w:r>
    <w:r w:rsidR="00C739EB">
      <w:tab/>
    </w:r>
  </w:p>
  <w:p w:rsidR="00C739EB" w:rsidRDefault="00C739EB" w:rsidP="00B8202B">
    <w:pPr>
      <w:ind w:right="-2237"/>
    </w:pPr>
  </w:p>
  <w:p w:rsidR="00C739EB" w:rsidRDefault="00C739EB" w:rsidP="00B8202B">
    <w:pPr>
      <w:ind w:right="-223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25pt;height:48.4pt" o:bullet="t">
        <v:imagedata r:id="rId1" o:title="clipboard"/>
      </v:shape>
    </w:pict>
  </w:numPicBullet>
  <w:abstractNum w:abstractNumId="0">
    <w:nsid w:val="05DF7051"/>
    <w:multiLevelType w:val="hybridMultilevel"/>
    <w:tmpl w:val="4112B97E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>
    <w:nsid w:val="08136BC0"/>
    <w:multiLevelType w:val="hybridMultilevel"/>
    <w:tmpl w:val="190C6892"/>
    <w:lvl w:ilvl="0" w:tplc="2E4A487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4D4F9D"/>
    <w:multiLevelType w:val="hybridMultilevel"/>
    <w:tmpl w:val="2C5C4A5A"/>
    <w:lvl w:ilvl="0" w:tplc="3C002D96">
      <w:start w:val="1"/>
      <w:numFmt w:val="bullet"/>
      <w:lvlText w:val=""/>
      <w:lvlJc w:val="left"/>
      <w:pPr>
        <w:tabs>
          <w:tab w:val="num" w:pos="596"/>
        </w:tabs>
        <w:ind w:left="596" w:hanging="42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E50BCF"/>
    <w:multiLevelType w:val="hybridMultilevel"/>
    <w:tmpl w:val="C7045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120682"/>
    <w:multiLevelType w:val="hybridMultilevel"/>
    <w:tmpl w:val="7922A18A"/>
    <w:lvl w:ilvl="0" w:tplc="2E4A487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CC27CD"/>
    <w:multiLevelType w:val="hybridMultilevel"/>
    <w:tmpl w:val="38E40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B07A69"/>
    <w:multiLevelType w:val="hybridMultilevel"/>
    <w:tmpl w:val="21A6224C"/>
    <w:lvl w:ilvl="0" w:tplc="3C002D96">
      <w:start w:val="1"/>
      <w:numFmt w:val="bullet"/>
      <w:lvlText w:val=""/>
      <w:lvlJc w:val="left"/>
      <w:pPr>
        <w:ind w:left="596" w:hanging="42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0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A79"/>
    <w:rsid w:val="00001BEE"/>
    <w:rsid w:val="00001E0A"/>
    <w:rsid w:val="00002320"/>
    <w:rsid w:val="000035E7"/>
    <w:rsid w:val="000058D6"/>
    <w:rsid w:val="00005A99"/>
    <w:rsid w:val="00007474"/>
    <w:rsid w:val="00011521"/>
    <w:rsid w:val="00011947"/>
    <w:rsid w:val="0001682F"/>
    <w:rsid w:val="00020931"/>
    <w:rsid w:val="00024EAF"/>
    <w:rsid w:val="0002519A"/>
    <w:rsid w:val="000270F3"/>
    <w:rsid w:val="000300F9"/>
    <w:rsid w:val="000311F5"/>
    <w:rsid w:val="000325D3"/>
    <w:rsid w:val="00033251"/>
    <w:rsid w:val="00041235"/>
    <w:rsid w:val="000449BD"/>
    <w:rsid w:val="000511A9"/>
    <w:rsid w:val="00053803"/>
    <w:rsid w:val="0005434F"/>
    <w:rsid w:val="00056323"/>
    <w:rsid w:val="00060FF1"/>
    <w:rsid w:val="00061913"/>
    <w:rsid w:val="00062A61"/>
    <w:rsid w:val="00063DD6"/>
    <w:rsid w:val="000646DB"/>
    <w:rsid w:val="00066335"/>
    <w:rsid w:val="00073A6B"/>
    <w:rsid w:val="000764D1"/>
    <w:rsid w:val="0007682E"/>
    <w:rsid w:val="00077AEB"/>
    <w:rsid w:val="00077C36"/>
    <w:rsid w:val="0008061B"/>
    <w:rsid w:val="000806EE"/>
    <w:rsid w:val="00085C44"/>
    <w:rsid w:val="00086790"/>
    <w:rsid w:val="00087828"/>
    <w:rsid w:val="00087D8B"/>
    <w:rsid w:val="00087EFE"/>
    <w:rsid w:val="000927A9"/>
    <w:rsid w:val="000A1664"/>
    <w:rsid w:val="000A361E"/>
    <w:rsid w:val="000B1E8D"/>
    <w:rsid w:val="000B3DEB"/>
    <w:rsid w:val="000B64BE"/>
    <w:rsid w:val="000C1BB8"/>
    <w:rsid w:val="000C4CDA"/>
    <w:rsid w:val="000C4E9D"/>
    <w:rsid w:val="000C5902"/>
    <w:rsid w:val="000C6547"/>
    <w:rsid w:val="000C79FE"/>
    <w:rsid w:val="000D12CC"/>
    <w:rsid w:val="000D29B2"/>
    <w:rsid w:val="000D2CDF"/>
    <w:rsid w:val="000D35DC"/>
    <w:rsid w:val="000D38C1"/>
    <w:rsid w:val="000D6506"/>
    <w:rsid w:val="000D6BC9"/>
    <w:rsid w:val="000E3011"/>
    <w:rsid w:val="000E5AEE"/>
    <w:rsid w:val="000E74CF"/>
    <w:rsid w:val="000F0729"/>
    <w:rsid w:val="000F15B3"/>
    <w:rsid w:val="000F2129"/>
    <w:rsid w:val="000F25DE"/>
    <w:rsid w:val="000F6B36"/>
    <w:rsid w:val="000F75D4"/>
    <w:rsid w:val="0010429D"/>
    <w:rsid w:val="001044CB"/>
    <w:rsid w:val="00106C35"/>
    <w:rsid w:val="001119E6"/>
    <w:rsid w:val="00112192"/>
    <w:rsid w:val="00114775"/>
    <w:rsid w:val="00114DA1"/>
    <w:rsid w:val="00115C3E"/>
    <w:rsid w:val="001168AD"/>
    <w:rsid w:val="00116B7B"/>
    <w:rsid w:val="00121FF7"/>
    <w:rsid w:val="001238B8"/>
    <w:rsid w:val="0012424D"/>
    <w:rsid w:val="00125083"/>
    <w:rsid w:val="001259D3"/>
    <w:rsid w:val="0012649F"/>
    <w:rsid w:val="0012741D"/>
    <w:rsid w:val="00133838"/>
    <w:rsid w:val="0014023C"/>
    <w:rsid w:val="00140925"/>
    <w:rsid w:val="001473BB"/>
    <w:rsid w:val="00147541"/>
    <w:rsid w:val="00150DC8"/>
    <w:rsid w:val="00154483"/>
    <w:rsid w:val="00154598"/>
    <w:rsid w:val="0015640D"/>
    <w:rsid w:val="00162BD9"/>
    <w:rsid w:val="001636D5"/>
    <w:rsid w:val="001658E2"/>
    <w:rsid w:val="001709B4"/>
    <w:rsid w:val="001723BE"/>
    <w:rsid w:val="00173444"/>
    <w:rsid w:val="00174248"/>
    <w:rsid w:val="001766F4"/>
    <w:rsid w:val="00177323"/>
    <w:rsid w:val="001775C7"/>
    <w:rsid w:val="001814E1"/>
    <w:rsid w:val="00181982"/>
    <w:rsid w:val="00183755"/>
    <w:rsid w:val="00183F00"/>
    <w:rsid w:val="0018481A"/>
    <w:rsid w:val="0018784A"/>
    <w:rsid w:val="001922CD"/>
    <w:rsid w:val="001947B3"/>
    <w:rsid w:val="00195926"/>
    <w:rsid w:val="00197A30"/>
    <w:rsid w:val="001A145A"/>
    <w:rsid w:val="001A193E"/>
    <w:rsid w:val="001A4CF3"/>
    <w:rsid w:val="001A4D54"/>
    <w:rsid w:val="001B0450"/>
    <w:rsid w:val="001B185C"/>
    <w:rsid w:val="001B1EB5"/>
    <w:rsid w:val="001B3167"/>
    <w:rsid w:val="001B6073"/>
    <w:rsid w:val="001C04B3"/>
    <w:rsid w:val="001C0F76"/>
    <w:rsid w:val="001C3267"/>
    <w:rsid w:val="001C447A"/>
    <w:rsid w:val="001C6C1C"/>
    <w:rsid w:val="001D12A0"/>
    <w:rsid w:val="001D236B"/>
    <w:rsid w:val="001D5095"/>
    <w:rsid w:val="001D6251"/>
    <w:rsid w:val="001E077F"/>
    <w:rsid w:val="001E39C9"/>
    <w:rsid w:val="001E792F"/>
    <w:rsid w:val="001F1BD7"/>
    <w:rsid w:val="001F5278"/>
    <w:rsid w:val="001F6331"/>
    <w:rsid w:val="001F77E4"/>
    <w:rsid w:val="00202115"/>
    <w:rsid w:val="00204E1F"/>
    <w:rsid w:val="00205AE0"/>
    <w:rsid w:val="00210E23"/>
    <w:rsid w:val="00211D2A"/>
    <w:rsid w:val="002122B0"/>
    <w:rsid w:val="00213973"/>
    <w:rsid w:val="00216DD4"/>
    <w:rsid w:val="00220717"/>
    <w:rsid w:val="00222216"/>
    <w:rsid w:val="00224446"/>
    <w:rsid w:val="00226C50"/>
    <w:rsid w:val="002273AC"/>
    <w:rsid w:val="00227866"/>
    <w:rsid w:val="00231BCA"/>
    <w:rsid w:val="00231C18"/>
    <w:rsid w:val="00233459"/>
    <w:rsid w:val="0024016D"/>
    <w:rsid w:val="00240F58"/>
    <w:rsid w:val="00242BD1"/>
    <w:rsid w:val="00242F0E"/>
    <w:rsid w:val="00244B6C"/>
    <w:rsid w:val="00245F72"/>
    <w:rsid w:val="00246BF3"/>
    <w:rsid w:val="00250F36"/>
    <w:rsid w:val="00251527"/>
    <w:rsid w:val="00252E53"/>
    <w:rsid w:val="00260AC1"/>
    <w:rsid w:val="00260CA9"/>
    <w:rsid w:val="00262340"/>
    <w:rsid w:val="00262E4C"/>
    <w:rsid w:val="00264B4A"/>
    <w:rsid w:val="00265A8E"/>
    <w:rsid w:val="00265CC4"/>
    <w:rsid w:val="0026705F"/>
    <w:rsid w:val="00272832"/>
    <w:rsid w:val="00272E1E"/>
    <w:rsid w:val="0027439A"/>
    <w:rsid w:val="002744C4"/>
    <w:rsid w:val="00274BFB"/>
    <w:rsid w:val="0027560F"/>
    <w:rsid w:val="002758A3"/>
    <w:rsid w:val="00276015"/>
    <w:rsid w:val="002800AE"/>
    <w:rsid w:val="002819D4"/>
    <w:rsid w:val="00282F26"/>
    <w:rsid w:val="00283C8E"/>
    <w:rsid w:val="002851CB"/>
    <w:rsid w:val="002921B9"/>
    <w:rsid w:val="00292BE1"/>
    <w:rsid w:val="002A262D"/>
    <w:rsid w:val="002A43CC"/>
    <w:rsid w:val="002B0E82"/>
    <w:rsid w:val="002B102A"/>
    <w:rsid w:val="002B5052"/>
    <w:rsid w:val="002B59CC"/>
    <w:rsid w:val="002B69A1"/>
    <w:rsid w:val="002C25CA"/>
    <w:rsid w:val="002C4A68"/>
    <w:rsid w:val="002C7E15"/>
    <w:rsid w:val="002D08FD"/>
    <w:rsid w:val="002D4676"/>
    <w:rsid w:val="002E2125"/>
    <w:rsid w:val="002E3199"/>
    <w:rsid w:val="002E377E"/>
    <w:rsid w:val="002E4FC9"/>
    <w:rsid w:val="002F0A17"/>
    <w:rsid w:val="002F1D2B"/>
    <w:rsid w:val="002F2E10"/>
    <w:rsid w:val="002F3A3C"/>
    <w:rsid w:val="002F42F4"/>
    <w:rsid w:val="002F5A19"/>
    <w:rsid w:val="0030143B"/>
    <w:rsid w:val="003027E6"/>
    <w:rsid w:val="00302A9C"/>
    <w:rsid w:val="0030306B"/>
    <w:rsid w:val="003034BE"/>
    <w:rsid w:val="0031400A"/>
    <w:rsid w:val="00314268"/>
    <w:rsid w:val="00316152"/>
    <w:rsid w:val="0031668B"/>
    <w:rsid w:val="003176F8"/>
    <w:rsid w:val="00320B3C"/>
    <w:rsid w:val="00322D3C"/>
    <w:rsid w:val="0032413C"/>
    <w:rsid w:val="0032622D"/>
    <w:rsid w:val="00337980"/>
    <w:rsid w:val="00337B00"/>
    <w:rsid w:val="0034032A"/>
    <w:rsid w:val="00343AB2"/>
    <w:rsid w:val="00344D8C"/>
    <w:rsid w:val="00345FBC"/>
    <w:rsid w:val="003509FE"/>
    <w:rsid w:val="003530FB"/>
    <w:rsid w:val="003564F8"/>
    <w:rsid w:val="00356709"/>
    <w:rsid w:val="00356B33"/>
    <w:rsid w:val="00362137"/>
    <w:rsid w:val="00362172"/>
    <w:rsid w:val="00363C25"/>
    <w:rsid w:val="00365A80"/>
    <w:rsid w:val="00365AED"/>
    <w:rsid w:val="00365BD1"/>
    <w:rsid w:val="00367C08"/>
    <w:rsid w:val="00367DBC"/>
    <w:rsid w:val="00371CB5"/>
    <w:rsid w:val="00372D70"/>
    <w:rsid w:val="00373BC4"/>
    <w:rsid w:val="00377E21"/>
    <w:rsid w:val="00380752"/>
    <w:rsid w:val="00382B88"/>
    <w:rsid w:val="00383431"/>
    <w:rsid w:val="00383DB8"/>
    <w:rsid w:val="003849BD"/>
    <w:rsid w:val="00385136"/>
    <w:rsid w:val="00386493"/>
    <w:rsid w:val="00386DE6"/>
    <w:rsid w:val="003878E7"/>
    <w:rsid w:val="003903AD"/>
    <w:rsid w:val="0039053B"/>
    <w:rsid w:val="00391012"/>
    <w:rsid w:val="00391114"/>
    <w:rsid w:val="00394A44"/>
    <w:rsid w:val="00394EFD"/>
    <w:rsid w:val="00395C4E"/>
    <w:rsid w:val="003A0B11"/>
    <w:rsid w:val="003A2666"/>
    <w:rsid w:val="003A2688"/>
    <w:rsid w:val="003B430A"/>
    <w:rsid w:val="003B548D"/>
    <w:rsid w:val="003B56A3"/>
    <w:rsid w:val="003B624D"/>
    <w:rsid w:val="003B6AAC"/>
    <w:rsid w:val="003C0011"/>
    <w:rsid w:val="003C28A6"/>
    <w:rsid w:val="003C2A21"/>
    <w:rsid w:val="003C4AAE"/>
    <w:rsid w:val="003C68D7"/>
    <w:rsid w:val="003C6D8A"/>
    <w:rsid w:val="003C7562"/>
    <w:rsid w:val="003D021C"/>
    <w:rsid w:val="003D0E56"/>
    <w:rsid w:val="003D4921"/>
    <w:rsid w:val="003D4931"/>
    <w:rsid w:val="003D6591"/>
    <w:rsid w:val="003D74E2"/>
    <w:rsid w:val="003E10C1"/>
    <w:rsid w:val="003E1988"/>
    <w:rsid w:val="003E1C67"/>
    <w:rsid w:val="003E33DA"/>
    <w:rsid w:val="003E3CC0"/>
    <w:rsid w:val="003E491C"/>
    <w:rsid w:val="003E6D7A"/>
    <w:rsid w:val="003F0558"/>
    <w:rsid w:val="003F1C8E"/>
    <w:rsid w:val="003F29B3"/>
    <w:rsid w:val="003F2B47"/>
    <w:rsid w:val="003F471F"/>
    <w:rsid w:val="003F4AC7"/>
    <w:rsid w:val="003F6B4A"/>
    <w:rsid w:val="0040086D"/>
    <w:rsid w:val="00400D26"/>
    <w:rsid w:val="004035EC"/>
    <w:rsid w:val="004073A3"/>
    <w:rsid w:val="00407E9D"/>
    <w:rsid w:val="00410CD2"/>
    <w:rsid w:val="004118D7"/>
    <w:rsid w:val="00412B4D"/>
    <w:rsid w:val="00413578"/>
    <w:rsid w:val="00417872"/>
    <w:rsid w:val="00420751"/>
    <w:rsid w:val="004209C5"/>
    <w:rsid w:val="00420CD5"/>
    <w:rsid w:val="00423B71"/>
    <w:rsid w:val="00424396"/>
    <w:rsid w:val="00425284"/>
    <w:rsid w:val="00431322"/>
    <w:rsid w:val="00431D8D"/>
    <w:rsid w:val="00433DF4"/>
    <w:rsid w:val="00436B85"/>
    <w:rsid w:val="00440CD0"/>
    <w:rsid w:val="004416E9"/>
    <w:rsid w:val="0044353F"/>
    <w:rsid w:val="00444CC0"/>
    <w:rsid w:val="00451596"/>
    <w:rsid w:val="00456028"/>
    <w:rsid w:val="00463D56"/>
    <w:rsid w:val="004701CF"/>
    <w:rsid w:val="00470230"/>
    <w:rsid w:val="00470ACC"/>
    <w:rsid w:val="00470D45"/>
    <w:rsid w:val="00471FC2"/>
    <w:rsid w:val="0047335F"/>
    <w:rsid w:val="00475432"/>
    <w:rsid w:val="00475C46"/>
    <w:rsid w:val="00477F0A"/>
    <w:rsid w:val="00480DA9"/>
    <w:rsid w:val="00484288"/>
    <w:rsid w:val="004861C8"/>
    <w:rsid w:val="00490C78"/>
    <w:rsid w:val="00491E3E"/>
    <w:rsid w:val="00492E97"/>
    <w:rsid w:val="00492FD4"/>
    <w:rsid w:val="004937E4"/>
    <w:rsid w:val="004A2958"/>
    <w:rsid w:val="004A60EF"/>
    <w:rsid w:val="004B2CCB"/>
    <w:rsid w:val="004B66AD"/>
    <w:rsid w:val="004B7079"/>
    <w:rsid w:val="004B7330"/>
    <w:rsid w:val="004C02B4"/>
    <w:rsid w:val="004C1A84"/>
    <w:rsid w:val="004C2975"/>
    <w:rsid w:val="004D29BA"/>
    <w:rsid w:val="004D2CD9"/>
    <w:rsid w:val="004D75BE"/>
    <w:rsid w:val="004E060F"/>
    <w:rsid w:val="004E3E2C"/>
    <w:rsid w:val="004E5ABC"/>
    <w:rsid w:val="004F0BA7"/>
    <w:rsid w:val="004F16A6"/>
    <w:rsid w:val="004F2F8B"/>
    <w:rsid w:val="004F3325"/>
    <w:rsid w:val="004F4C1A"/>
    <w:rsid w:val="004F5092"/>
    <w:rsid w:val="004F5D60"/>
    <w:rsid w:val="004F74BA"/>
    <w:rsid w:val="004F757A"/>
    <w:rsid w:val="00502952"/>
    <w:rsid w:val="005069DD"/>
    <w:rsid w:val="00511269"/>
    <w:rsid w:val="00511FA0"/>
    <w:rsid w:val="00521864"/>
    <w:rsid w:val="00522D09"/>
    <w:rsid w:val="005232D8"/>
    <w:rsid w:val="0052409C"/>
    <w:rsid w:val="005240BA"/>
    <w:rsid w:val="00531249"/>
    <w:rsid w:val="005318BC"/>
    <w:rsid w:val="0053390A"/>
    <w:rsid w:val="00534625"/>
    <w:rsid w:val="005347FF"/>
    <w:rsid w:val="00536180"/>
    <w:rsid w:val="0053682F"/>
    <w:rsid w:val="00536B71"/>
    <w:rsid w:val="005375AF"/>
    <w:rsid w:val="00541E78"/>
    <w:rsid w:val="00546C19"/>
    <w:rsid w:val="00552C97"/>
    <w:rsid w:val="00553AF5"/>
    <w:rsid w:val="00555431"/>
    <w:rsid w:val="00556915"/>
    <w:rsid w:val="00561727"/>
    <w:rsid w:val="00563812"/>
    <w:rsid w:val="005667FD"/>
    <w:rsid w:val="005673A8"/>
    <w:rsid w:val="00567645"/>
    <w:rsid w:val="00570153"/>
    <w:rsid w:val="00571187"/>
    <w:rsid w:val="0057234B"/>
    <w:rsid w:val="00574467"/>
    <w:rsid w:val="00574A7E"/>
    <w:rsid w:val="005759BC"/>
    <w:rsid w:val="005767EE"/>
    <w:rsid w:val="00576BE7"/>
    <w:rsid w:val="00576FF5"/>
    <w:rsid w:val="00577EF6"/>
    <w:rsid w:val="00580F06"/>
    <w:rsid w:val="00581B45"/>
    <w:rsid w:val="00583657"/>
    <w:rsid w:val="00583B63"/>
    <w:rsid w:val="00585A96"/>
    <w:rsid w:val="00586F54"/>
    <w:rsid w:val="00590422"/>
    <w:rsid w:val="0059143F"/>
    <w:rsid w:val="00591FF9"/>
    <w:rsid w:val="0059457F"/>
    <w:rsid w:val="0059574F"/>
    <w:rsid w:val="00597C81"/>
    <w:rsid w:val="005A0794"/>
    <w:rsid w:val="005A0B53"/>
    <w:rsid w:val="005A1921"/>
    <w:rsid w:val="005A1F13"/>
    <w:rsid w:val="005A3B9E"/>
    <w:rsid w:val="005A4521"/>
    <w:rsid w:val="005A5EE1"/>
    <w:rsid w:val="005B2045"/>
    <w:rsid w:val="005B233C"/>
    <w:rsid w:val="005B5C2D"/>
    <w:rsid w:val="005B6A9D"/>
    <w:rsid w:val="005C1A0B"/>
    <w:rsid w:val="005C6140"/>
    <w:rsid w:val="005D27A0"/>
    <w:rsid w:val="005D301F"/>
    <w:rsid w:val="005D4276"/>
    <w:rsid w:val="005D5540"/>
    <w:rsid w:val="005D6307"/>
    <w:rsid w:val="005D7D50"/>
    <w:rsid w:val="005E3787"/>
    <w:rsid w:val="005E4B45"/>
    <w:rsid w:val="005E6E37"/>
    <w:rsid w:val="005F00D9"/>
    <w:rsid w:val="005F01F8"/>
    <w:rsid w:val="005F098A"/>
    <w:rsid w:val="005F2848"/>
    <w:rsid w:val="005F3E64"/>
    <w:rsid w:val="005F3FDA"/>
    <w:rsid w:val="005F4B08"/>
    <w:rsid w:val="00613D0B"/>
    <w:rsid w:val="00621BFA"/>
    <w:rsid w:val="00621E5F"/>
    <w:rsid w:val="0062404E"/>
    <w:rsid w:val="00624F3C"/>
    <w:rsid w:val="006252BF"/>
    <w:rsid w:val="006257C7"/>
    <w:rsid w:val="00625EE7"/>
    <w:rsid w:val="006275B5"/>
    <w:rsid w:val="00627F04"/>
    <w:rsid w:val="00630F3B"/>
    <w:rsid w:val="006336A2"/>
    <w:rsid w:val="006347BF"/>
    <w:rsid w:val="00641D5D"/>
    <w:rsid w:val="00642DF9"/>
    <w:rsid w:val="00644300"/>
    <w:rsid w:val="0064487D"/>
    <w:rsid w:val="00644E9E"/>
    <w:rsid w:val="00645B33"/>
    <w:rsid w:val="00650B64"/>
    <w:rsid w:val="00651833"/>
    <w:rsid w:val="00651947"/>
    <w:rsid w:val="00651EBA"/>
    <w:rsid w:val="006545FE"/>
    <w:rsid w:val="0065548F"/>
    <w:rsid w:val="00656E47"/>
    <w:rsid w:val="006678FD"/>
    <w:rsid w:val="00670B2F"/>
    <w:rsid w:val="0067267F"/>
    <w:rsid w:val="00674521"/>
    <w:rsid w:val="00675855"/>
    <w:rsid w:val="00677194"/>
    <w:rsid w:val="006774CF"/>
    <w:rsid w:val="00677D13"/>
    <w:rsid w:val="00686949"/>
    <w:rsid w:val="00691E89"/>
    <w:rsid w:val="0069375E"/>
    <w:rsid w:val="006954C8"/>
    <w:rsid w:val="006A08AB"/>
    <w:rsid w:val="006A1739"/>
    <w:rsid w:val="006A330E"/>
    <w:rsid w:val="006A54A6"/>
    <w:rsid w:val="006A5C39"/>
    <w:rsid w:val="006B1E1F"/>
    <w:rsid w:val="006B2270"/>
    <w:rsid w:val="006B3175"/>
    <w:rsid w:val="006B376F"/>
    <w:rsid w:val="006B68EC"/>
    <w:rsid w:val="006B7CB5"/>
    <w:rsid w:val="006C1511"/>
    <w:rsid w:val="006C2988"/>
    <w:rsid w:val="006C381F"/>
    <w:rsid w:val="006C5268"/>
    <w:rsid w:val="006C558F"/>
    <w:rsid w:val="006C5A95"/>
    <w:rsid w:val="006C7F82"/>
    <w:rsid w:val="006D259C"/>
    <w:rsid w:val="006D42C3"/>
    <w:rsid w:val="006D42EC"/>
    <w:rsid w:val="006D4B7D"/>
    <w:rsid w:val="006D580B"/>
    <w:rsid w:val="006D5AA1"/>
    <w:rsid w:val="006D5FB9"/>
    <w:rsid w:val="006E0183"/>
    <w:rsid w:val="006E0191"/>
    <w:rsid w:val="006E07B2"/>
    <w:rsid w:val="006E10F1"/>
    <w:rsid w:val="006F09E4"/>
    <w:rsid w:val="006F1A79"/>
    <w:rsid w:val="006F3D38"/>
    <w:rsid w:val="006F6D9F"/>
    <w:rsid w:val="006F7086"/>
    <w:rsid w:val="007037A5"/>
    <w:rsid w:val="00705E3A"/>
    <w:rsid w:val="00705F9A"/>
    <w:rsid w:val="007100C2"/>
    <w:rsid w:val="00710145"/>
    <w:rsid w:val="0071082A"/>
    <w:rsid w:val="00713266"/>
    <w:rsid w:val="0071537E"/>
    <w:rsid w:val="00717F24"/>
    <w:rsid w:val="0072063D"/>
    <w:rsid w:val="0072180F"/>
    <w:rsid w:val="00721EF5"/>
    <w:rsid w:val="00723742"/>
    <w:rsid w:val="00723A27"/>
    <w:rsid w:val="00723AB0"/>
    <w:rsid w:val="00724E22"/>
    <w:rsid w:val="00726774"/>
    <w:rsid w:val="007276EA"/>
    <w:rsid w:val="00727D33"/>
    <w:rsid w:val="007311CE"/>
    <w:rsid w:val="007326EF"/>
    <w:rsid w:val="00734EEE"/>
    <w:rsid w:val="00735440"/>
    <w:rsid w:val="00736FC4"/>
    <w:rsid w:val="0074518D"/>
    <w:rsid w:val="00745362"/>
    <w:rsid w:val="00745627"/>
    <w:rsid w:val="00747BBB"/>
    <w:rsid w:val="00750004"/>
    <w:rsid w:val="00750A57"/>
    <w:rsid w:val="00753430"/>
    <w:rsid w:val="007550C1"/>
    <w:rsid w:val="007609C8"/>
    <w:rsid w:val="007610BA"/>
    <w:rsid w:val="00762A05"/>
    <w:rsid w:val="0076468D"/>
    <w:rsid w:val="00764DDA"/>
    <w:rsid w:val="0077095B"/>
    <w:rsid w:val="00770A72"/>
    <w:rsid w:val="007718D0"/>
    <w:rsid w:val="00772147"/>
    <w:rsid w:val="00772FF6"/>
    <w:rsid w:val="0078030B"/>
    <w:rsid w:val="00780AF4"/>
    <w:rsid w:val="0078230A"/>
    <w:rsid w:val="00782D54"/>
    <w:rsid w:val="007842A6"/>
    <w:rsid w:val="007858BC"/>
    <w:rsid w:val="00790AF2"/>
    <w:rsid w:val="00791303"/>
    <w:rsid w:val="00793662"/>
    <w:rsid w:val="007940D6"/>
    <w:rsid w:val="00794918"/>
    <w:rsid w:val="00794B61"/>
    <w:rsid w:val="00795CDD"/>
    <w:rsid w:val="007962F7"/>
    <w:rsid w:val="007972B3"/>
    <w:rsid w:val="007A0716"/>
    <w:rsid w:val="007A3C55"/>
    <w:rsid w:val="007A4C9B"/>
    <w:rsid w:val="007A6049"/>
    <w:rsid w:val="007A633E"/>
    <w:rsid w:val="007A755E"/>
    <w:rsid w:val="007A76DB"/>
    <w:rsid w:val="007B26D3"/>
    <w:rsid w:val="007B45CE"/>
    <w:rsid w:val="007B4A1F"/>
    <w:rsid w:val="007B4C24"/>
    <w:rsid w:val="007B6104"/>
    <w:rsid w:val="007B6A2F"/>
    <w:rsid w:val="007B6D7C"/>
    <w:rsid w:val="007C17EA"/>
    <w:rsid w:val="007C2E1A"/>
    <w:rsid w:val="007C308D"/>
    <w:rsid w:val="007C3BE6"/>
    <w:rsid w:val="007C5E65"/>
    <w:rsid w:val="007C5F7C"/>
    <w:rsid w:val="007D1B46"/>
    <w:rsid w:val="007D436B"/>
    <w:rsid w:val="007D4432"/>
    <w:rsid w:val="007E6A46"/>
    <w:rsid w:val="007E7A85"/>
    <w:rsid w:val="007F04EF"/>
    <w:rsid w:val="007F1F1F"/>
    <w:rsid w:val="007F3408"/>
    <w:rsid w:val="007F4E99"/>
    <w:rsid w:val="007F627E"/>
    <w:rsid w:val="007F6479"/>
    <w:rsid w:val="007F7D8F"/>
    <w:rsid w:val="00802A33"/>
    <w:rsid w:val="00804B23"/>
    <w:rsid w:val="008100B0"/>
    <w:rsid w:val="00814D02"/>
    <w:rsid w:val="00815BD4"/>
    <w:rsid w:val="00815F6B"/>
    <w:rsid w:val="008201E4"/>
    <w:rsid w:val="00833D3F"/>
    <w:rsid w:val="00836E36"/>
    <w:rsid w:val="0084709A"/>
    <w:rsid w:val="00847287"/>
    <w:rsid w:val="00847750"/>
    <w:rsid w:val="008615A4"/>
    <w:rsid w:val="008636FB"/>
    <w:rsid w:val="00864700"/>
    <w:rsid w:val="00864EBE"/>
    <w:rsid w:val="00865A85"/>
    <w:rsid w:val="00866578"/>
    <w:rsid w:val="00870235"/>
    <w:rsid w:val="00870330"/>
    <w:rsid w:val="00871C22"/>
    <w:rsid w:val="00872DC9"/>
    <w:rsid w:val="00875C47"/>
    <w:rsid w:val="00875F87"/>
    <w:rsid w:val="00877E44"/>
    <w:rsid w:val="00880546"/>
    <w:rsid w:val="00891C93"/>
    <w:rsid w:val="0089295D"/>
    <w:rsid w:val="00894A27"/>
    <w:rsid w:val="00894BF5"/>
    <w:rsid w:val="008A0C32"/>
    <w:rsid w:val="008A0CFE"/>
    <w:rsid w:val="008A398C"/>
    <w:rsid w:val="008A668A"/>
    <w:rsid w:val="008B3D33"/>
    <w:rsid w:val="008B3E86"/>
    <w:rsid w:val="008B4E06"/>
    <w:rsid w:val="008B6406"/>
    <w:rsid w:val="008B6F2F"/>
    <w:rsid w:val="008B77F1"/>
    <w:rsid w:val="008C0008"/>
    <w:rsid w:val="008C031C"/>
    <w:rsid w:val="008C3BA9"/>
    <w:rsid w:val="008C5B38"/>
    <w:rsid w:val="008D0E79"/>
    <w:rsid w:val="008D384C"/>
    <w:rsid w:val="008D4537"/>
    <w:rsid w:val="008D4720"/>
    <w:rsid w:val="008D4766"/>
    <w:rsid w:val="008D75FD"/>
    <w:rsid w:val="008E0F63"/>
    <w:rsid w:val="008E2707"/>
    <w:rsid w:val="008E49E2"/>
    <w:rsid w:val="008E53A9"/>
    <w:rsid w:val="008E5C62"/>
    <w:rsid w:val="008E5FAA"/>
    <w:rsid w:val="008E71F2"/>
    <w:rsid w:val="008F5133"/>
    <w:rsid w:val="008F6FB7"/>
    <w:rsid w:val="00900095"/>
    <w:rsid w:val="009013F5"/>
    <w:rsid w:val="00902719"/>
    <w:rsid w:val="00903C7D"/>
    <w:rsid w:val="00903E08"/>
    <w:rsid w:val="0090687A"/>
    <w:rsid w:val="009108CC"/>
    <w:rsid w:val="00910D3F"/>
    <w:rsid w:val="00913624"/>
    <w:rsid w:val="009136EC"/>
    <w:rsid w:val="009143EF"/>
    <w:rsid w:val="0091489C"/>
    <w:rsid w:val="00922C92"/>
    <w:rsid w:val="0092422E"/>
    <w:rsid w:val="009254C1"/>
    <w:rsid w:val="00925A29"/>
    <w:rsid w:val="00925E37"/>
    <w:rsid w:val="00932078"/>
    <w:rsid w:val="009329C5"/>
    <w:rsid w:val="009332B7"/>
    <w:rsid w:val="00935360"/>
    <w:rsid w:val="00941A3C"/>
    <w:rsid w:val="00942C05"/>
    <w:rsid w:val="00943727"/>
    <w:rsid w:val="00943760"/>
    <w:rsid w:val="00945EEA"/>
    <w:rsid w:val="00946608"/>
    <w:rsid w:val="00950194"/>
    <w:rsid w:val="0095034D"/>
    <w:rsid w:val="009514FC"/>
    <w:rsid w:val="00952D63"/>
    <w:rsid w:val="00953600"/>
    <w:rsid w:val="00953D59"/>
    <w:rsid w:val="00955444"/>
    <w:rsid w:val="0095545D"/>
    <w:rsid w:val="0095552B"/>
    <w:rsid w:val="009576CD"/>
    <w:rsid w:val="0096218E"/>
    <w:rsid w:val="00962B58"/>
    <w:rsid w:val="0096715B"/>
    <w:rsid w:val="00971DD9"/>
    <w:rsid w:val="0097364D"/>
    <w:rsid w:val="009751CA"/>
    <w:rsid w:val="00976A9F"/>
    <w:rsid w:val="009862C9"/>
    <w:rsid w:val="009879E1"/>
    <w:rsid w:val="00987CA3"/>
    <w:rsid w:val="00987DAA"/>
    <w:rsid w:val="00992DE1"/>
    <w:rsid w:val="0099498A"/>
    <w:rsid w:val="009960FB"/>
    <w:rsid w:val="009961C8"/>
    <w:rsid w:val="009A1F07"/>
    <w:rsid w:val="009A273B"/>
    <w:rsid w:val="009A444E"/>
    <w:rsid w:val="009A59EB"/>
    <w:rsid w:val="009A7666"/>
    <w:rsid w:val="009B5C1F"/>
    <w:rsid w:val="009B71E3"/>
    <w:rsid w:val="009B7822"/>
    <w:rsid w:val="009B7B66"/>
    <w:rsid w:val="009B7C51"/>
    <w:rsid w:val="009B7F29"/>
    <w:rsid w:val="009C05BD"/>
    <w:rsid w:val="009C09ED"/>
    <w:rsid w:val="009C1A6D"/>
    <w:rsid w:val="009C3616"/>
    <w:rsid w:val="009C5151"/>
    <w:rsid w:val="009C596D"/>
    <w:rsid w:val="009D340A"/>
    <w:rsid w:val="009D58CE"/>
    <w:rsid w:val="009D6B8F"/>
    <w:rsid w:val="009D76B3"/>
    <w:rsid w:val="009E066F"/>
    <w:rsid w:val="009E16F2"/>
    <w:rsid w:val="009E5029"/>
    <w:rsid w:val="009F0D6A"/>
    <w:rsid w:val="009F4741"/>
    <w:rsid w:val="009F50C6"/>
    <w:rsid w:val="009F5E4C"/>
    <w:rsid w:val="009F6A14"/>
    <w:rsid w:val="009F6F96"/>
    <w:rsid w:val="009F7E32"/>
    <w:rsid w:val="00A02546"/>
    <w:rsid w:val="00A06517"/>
    <w:rsid w:val="00A06A66"/>
    <w:rsid w:val="00A07639"/>
    <w:rsid w:val="00A076AF"/>
    <w:rsid w:val="00A10471"/>
    <w:rsid w:val="00A109AC"/>
    <w:rsid w:val="00A11404"/>
    <w:rsid w:val="00A13D16"/>
    <w:rsid w:val="00A17A30"/>
    <w:rsid w:val="00A25384"/>
    <w:rsid w:val="00A25AED"/>
    <w:rsid w:val="00A3378E"/>
    <w:rsid w:val="00A33F45"/>
    <w:rsid w:val="00A3405A"/>
    <w:rsid w:val="00A34068"/>
    <w:rsid w:val="00A36D18"/>
    <w:rsid w:val="00A47038"/>
    <w:rsid w:val="00A47C2F"/>
    <w:rsid w:val="00A51364"/>
    <w:rsid w:val="00A5265C"/>
    <w:rsid w:val="00A52EC8"/>
    <w:rsid w:val="00A55A9F"/>
    <w:rsid w:val="00A55CC3"/>
    <w:rsid w:val="00A624F2"/>
    <w:rsid w:val="00A63B35"/>
    <w:rsid w:val="00A63C47"/>
    <w:rsid w:val="00A658B7"/>
    <w:rsid w:val="00A66F2B"/>
    <w:rsid w:val="00A72498"/>
    <w:rsid w:val="00A73AC0"/>
    <w:rsid w:val="00A75E09"/>
    <w:rsid w:val="00A765C3"/>
    <w:rsid w:val="00A766ED"/>
    <w:rsid w:val="00A76922"/>
    <w:rsid w:val="00A76E88"/>
    <w:rsid w:val="00A77CBE"/>
    <w:rsid w:val="00A814B4"/>
    <w:rsid w:val="00A82CEB"/>
    <w:rsid w:val="00A83B45"/>
    <w:rsid w:val="00A85EDF"/>
    <w:rsid w:val="00A8655C"/>
    <w:rsid w:val="00A90474"/>
    <w:rsid w:val="00A917AE"/>
    <w:rsid w:val="00A94BF3"/>
    <w:rsid w:val="00A94DA6"/>
    <w:rsid w:val="00A9668B"/>
    <w:rsid w:val="00A96B5E"/>
    <w:rsid w:val="00AA01C7"/>
    <w:rsid w:val="00AA1B1F"/>
    <w:rsid w:val="00AA1DE0"/>
    <w:rsid w:val="00AA278E"/>
    <w:rsid w:val="00AA2AD4"/>
    <w:rsid w:val="00AA6CF3"/>
    <w:rsid w:val="00AB08B5"/>
    <w:rsid w:val="00AB1A13"/>
    <w:rsid w:val="00AB3E35"/>
    <w:rsid w:val="00AB469E"/>
    <w:rsid w:val="00AB7FD6"/>
    <w:rsid w:val="00AC0C6A"/>
    <w:rsid w:val="00AC197A"/>
    <w:rsid w:val="00AC2CAA"/>
    <w:rsid w:val="00AC2E3C"/>
    <w:rsid w:val="00AC4DEA"/>
    <w:rsid w:val="00AC5A26"/>
    <w:rsid w:val="00AC769B"/>
    <w:rsid w:val="00AD027B"/>
    <w:rsid w:val="00AD0D07"/>
    <w:rsid w:val="00AD0D15"/>
    <w:rsid w:val="00AD25B4"/>
    <w:rsid w:val="00AD2C2F"/>
    <w:rsid w:val="00AD4F1E"/>
    <w:rsid w:val="00AD55F2"/>
    <w:rsid w:val="00AD56EA"/>
    <w:rsid w:val="00AD5D86"/>
    <w:rsid w:val="00AD6DA2"/>
    <w:rsid w:val="00AE084E"/>
    <w:rsid w:val="00AE25BF"/>
    <w:rsid w:val="00AE29B1"/>
    <w:rsid w:val="00AF3957"/>
    <w:rsid w:val="00B01138"/>
    <w:rsid w:val="00B04662"/>
    <w:rsid w:val="00B05D8C"/>
    <w:rsid w:val="00B15265"/>
    <w:rsid w:val="00B16BE5"/>
    <w:rsid w:val="00B21D60"/>
    <w:rsid w:val="00B222CA"/>
    <w:rsid w:val="00B22AA0"/>
    <w:rsid w:val="00B245BA"/>
    <w:rsid w:val="00B264AE"/>
    <w:rsid w:val="00B27282"/>
    <w:rsid w:val="00B30D72"/>
    <w:rsid w:val="00B31E57"/>
    <w:rsid w:val="00B31E91"/>
    <w:rsid w:val="00B35807"/>
    <w:rsid w:val="00B35889"/>
    <w:rsid w:val="00B3741F"/>
    <w:rsid w:val="00B377DB"/>
    <w:rsid w:val="00B37AFB"/>
    <w:rsid w:val="00B37D50"/>
    <w:rsid w:val="00B40867"/>
    <w:rsid w:val="00B413E9"/>
    <w:rsid w:val="00B441B3"/>
    <w:rsid w:val="00B44C03"/>
    <w:rsid w:val="00B45249"/>
    <w:rsid w:val="00B4570F"/>
    <w:rsid w:val="00B53E57"/>
    <w:rsid w:val="00B541FB"/>
    <w:rsid w:val="00B5696B"/>
    <w:rsid w:val="00B66EE7"/>
    <w:rsid w:val="00B67094"/>
    <w:rsid w:val="00B67AAE"/>
    <w:rsid w:val="00B7374B"/>
    <w:rsid w:val="00B741CE"/>
    <w:rsid w:val="00B75154"/>
    <w:rsid w:val="00B76520"/>
    <w:rsid w:val="00B80CA9"/>
    <w:rsid w:val="00B8202B"/>
    <w:rsid w:val="00B83451"/>
    <w:rsid w:val="00B83C08"/>
    <w:rsid w:val="00B83D96"/>
    <w:rsid w:val="00B851D3"/>
    <w:rsid w:val="00B86AC7"/>
    <w:rsid w:val="00B8788C"/>
    <w:rsid w:val="00B90114"/>
    <w:rsid w:val="00B943BC"/>
    <w:rsid w:val="00B94CA0"/>
    <w:rsid w:val="00B9654D"/>
    <w:rsid w:val="00B97210"/>
    <w:rsid w:val="00B97D71"/>
    <w:rsid w:val="00BA11AA"/>
    <w:rsid w:val="00BA1D78"/>
    <w:rsid w:val="00BA32E6"/>
    <w:rsid w:val="00BA52BE"/>
    <w:rsid w:val="00BA731C"/>
    <w:rsid w:val="00BA7510"/>
    <w:rsid w:val="00BB0A32"/>
    <w:rsid w:val="00BB15EC"/>
    <w:rsid w:val="00BB1914"/>
    <w:rsid w:val="00BB2E0E"/>
    <w:rsid w:val="00BB2F21"/>
    <w:rsid w:val="00BB3147"/>
    <w:rsid w:val="00BB50DB"/>
    <w:rsid w:val="00BB5F83"/>
    <w:rsid w:val="00BB60C6"/>
    <w:rsid w:val="00BC027A"/>
    <w:rsid w:val="00BC0FE6"/>
    <w:rsid w:val="00BC1A58"/>
    <w:rsid w:val="00BC1F78"/>
    <w:rsid w:val="00BC2938"/>
    <w:rsid w:val="00BC3054"/>
    <w:rsid w:val="00BC779B"/>
    <w:rsid w:val="00BD09BB"/>
    <w:rsid w:val="00BD0EFE"/>
    <w:rsid w:val="00BD519E"/>
    <w:rsid w:val="00BD67B6"/>
    <w:rsid w:val="00BD6D4E"/>
    <w:rsid w:val="00BD71D5"/>
    <w:rsid w:val="00BE223C"/>
    <w:rsid w:val="00BE784E"/>
    <w:rsid w:val="00BF0419"/>
    <w:rsid w:val="00BF2011"/>
    <w:rsid w:val="00BF23C0"/>
    <w:rsid w:val="00BF23F6"/>
    <w:rsid w:val="00BF38C2"/>
    <w:rsid w:val="00BF443B"/>
    <w:rsid w:val="00BF6190"/>
    <w:rsid w:val="00C00FD2"/>
    <w:rsid w:val="00C0253B"/>
    <w:rsid w:val="00C0304F"/>
    <w:rsid w:val="00C03B40"/>
    <w:rsid w:val="00C03BAB"/>
    <w:rsid w:val="00C04283"/>
    <w:rsid w:val="00C10BE3"/>
    <w:rsid w:val="00C111E4"/>
    <w:rsid w:val="00C123B9"/>
    <w:rsid w:val="00C12CB0"/>
    <w:rsid w:val="00C136B8"/>
    <w:rsid w:val="00C14532"/>
    <w:rsid w:val="00C1516A"/>
    <w:rsid w:val="00C15557"/>
    <w:rsid w:val="00C155B6"/>
    <w:rsid w:val="00C15AF7"/>
    <w:rsid w:val="00C2069A"/>
    <w:rsid w:val="00C2084E"/>
    <w:rsid w:val="00C2329D"/>
    <w:rsid w:val="00C24F31"/>
    <w:rsid w:val="00C2549A"/>
    <w:rsid w:val="00C2687F"/>
    <w:rsid w:val="00C27BEF"/>
    <w:rsid w:val="00C33B2F"/>
    <w:rsid w:val="00C354D7"/>
    <w:rsid w:val="00C361D2"/>
    <w:rsid w:val="00C378DF"/>
    <w:rsid w:val="00C37A16"/>
    <w:rsid w:val="00C40C06"/>
    <w:rsid w:val="00C41479"/>
    <w:rsid w:val="00C421BC"/>
    <w:rsid w:val="00C4273D"/>
    <w:rsid w:val="00C50ED0"/>
    <w:rsid w:val="00C52DE8"/>
    <w:rsid w:val="00C53D7A"/>
    <w:rsid w:val="00C55921"/>
    <w:rsid w:val="00C5635E"/>
    <w:rsid w:val="00C57A5E"/>
    <w:rsid w:val="00C636B3"/>
    <w:rsid w:val="00C63FB6"/>
    <w:rsid w:val="00C65B53"/>
    <w:rsid w:val="00C66039"/>
    <w:rsid w:val="00C66A35"/>
    <w:rsid w:val="00C6794B"/>
    <w:rsid w:val="00C70D61"/>
    <w:rsid w:val="00C72B30"/>
    <w:rsid w:val="00C739EB"/>
    <w:rsid w:val="00C75A7A"/>
    <w:rsid w:val="00C76AEB"/>
    <w:rsid w:val="00C77D2A"/>
    <w:rsid w:val="00C814E9"/>
    <w:rsid w:val="00C81960"/>
    <w:rsid w:val="00C81EF2"/>
    <w:rsid w:val="00C84114"/>
    <w:rsid w:val="00C8459E"/>
    <w:rsid w:val="00C84E1E"/>
    <w:rsid w:val="00C856D8"/>
    <w:rsid w:val="00C85BD2"/>
    <w:rsid w:val="00C86E27"/>
    <w:rsid w:val="00C902D0"/>
    <w:rsid w:val="00C90379"/>
    <w:rsid w:val="00C9112E"/>
    <w:rsid w:val="00C92B8F"/>
    <w:rsid w:val="00C92BD0"/>
    <w:rsid w:val="00C93553"/>
    <w:rsid w:val="00C93696"/>
    <w:rsid w:val="00C945DF"/>
    <w:rsid w:val="00C94BFB"/>
    <w:rsid w:val="00C96995"/>
    <w:rsid w:val="00C9742B"/>
    <w:rsid w:val="00C97895"/>
    <w:rsid w:val="00CA17CA"/>
    <w:rsid w:val="00CA5303"/>
    <w:rsid w:val="00CA569C"/>
    <w:rsid w:val="00CA62C0"/>
    <w:rsid w:val="00CB024D"/>
    <w:rsid w:val="00CB036C"/>
    <w:rsid w:val="00CB14C4"/>
    <w:rsid w:val="00CB22A5"/>
    <w:rsid w:val="00CB45DD"/>
    <w:rsid w:val="00CB6E65"/>
    <w:rsid w:val="00CB6F46"/>
    <w:rsid w:val="00CB72B3"/>
    <w:rsid w:val="00CC010E"/>
    <w:rsid w:val="00CC12D7"/>
    <w:rsid w:val="00CC2D92"/>
    <w:rsid w:val="00CC2EED"/>
    <w:rsid w:val="00CC40B0"/>
    <w:rsid w:val="00CC5153"/>
    <w:rsid w:val="00CC54C6"/>
    <w:rsid w:val="00CD2635"/>
    <w:rsid w:val="00CD326D"/>
    <w:rsid w:val="00CD738D"/>
    <w:rsid w:val="00CD7A0B"/>
    <w:rsid w:val="00CE28F4"/>
    <w:rsid w:val="00CE2F96"/>
    <w:rsid w:val="00CE41F9"/>
    <w:rsid w:val="00CE4620"/>
    <w:rsid w:val="00CF2174"/>
    <w:rsid w:val="00CF35A2"/>
    <w:rsid w:val="00CF38A8"/>
    <w:rsid w:val="00CF395E"/>
    <w:rsid w:val="00CF6784"/>
    <w:rsid w:val="00D01C7C"/>
    <w:rsid w:val="00D01EA9"/>
    <w:rsid w:val="00D02866"/>
    <w:rsid w:val="00D05C48"/>
    <w:rsid w:val="00D102C4"/>
    <w:rsid w:val="00D117F0"/>
    <w:rsid w:val="00D12ECC"/>
    <w:rsid w:val="00D12EF1"/>
    <w:rsid w:val="00D13BC2"/>
    <w:rsid w:val="00D13EAD"/>
    <w:rsid w:val="00D146BD"/>
    <w:rsid w:val="00D157DD"/>
    <w:rsid w:val="00D23229"/>
    <w:rsid w:val="00D239BA"/>
    <w:rsid w:val="00D23BA7"/>
    <w:rsid w:val="00D308D2"/>
    <w:rsid w:val="00D309F8"/>
    <w:rsid w:val="00D31520"/>
    <w:rsid w:val="00D321E6"/>
    <w:rsid w:val="00D33821"/>
    <w:rsid w:val="00D3573F"/>
    <w:rsid w:val="00D365F6"/>
    <w:rsid w:val="00D40005"/>
    <w:rsid w:val="00D40308"/>
    <w:rsid w:val="00D4301E"/>
    <w:rsid w:val="00D43414"/>
    <w:rsid w:val="00D46962"/>
    <w:rsid w:val="00D54278"/>
    <w:rsid w:val="00D54979"/>
    <w:rsid w:val="00D54AA9"/>
    <w:rsid w:val="00D56201"/>
    <w:rsid w:val="00D57E39"/>
    <w:rsid w:val="00D636AE"/>
    <w:rsid w:val="00D64A61"/>
    <w:rsid w:val="00D71B8A"/>
    <w:rsid w:val="00D728BF"/>
    <w:rsid w:val="00D73A64"/>
    <w:rsid w:val="00D75349"/>
    <w:rsid w:val="00D809BF"/>
    <w:rsid w:val="00D80EC5"/>
    <w:rsid w:val="00D835B5"/>
    <w:rsid w:val="00D842A4"/>
    <w:rsid w:val="00D85CFD"/>
    <w:rsid w:val="00D86753"/>
    <w:rsid w:val="00D91B45"/>
    <w:rsid w:val="00D95D66"/>
    <w:rsid w:val="00D9761D"/>
    <w:rsid w:val="00DA2680"/>
    <w:rsid w:val="00DA52CC"/>
    <w:rsid w:val="00DA5634"/>
    <w:rsid w:val="00DA6D12"/>
    <w:rsid w:val="00DB1291"/>
    <w:rsid w:val="00DB2748"/>
    <w:rsid w:val="00DB27B6"/>
    <w:rsid w:val="00DB387E"/>
    <w:rsid w:val="00DB3B95"/>
    <w:rsid w:val="00DC0814"/>
    <w:rsid w:val="00DC0A16"/>
    <w:rsid w:val="00DC0DDB"/>
    <w:rsid w:val="00DC1F98"/>
    <w:rsid w:val="00DC34D1"/>
    <w:rsid w:val="00DC357B"/>
    <w:rsid w:val="00DC4B6F"/>
    <w:rsid w:val="00DC6F07"/>
    <w:rsid w:val="00DD39CC"/>
    <w:rsid w:val="00DD5458"/>
    <w:rsid w:val="00DD6ED4"/>
    <w:rsid w:val="00DE3CAA"/>
    <w:rsid w:val="00DE4455"/>
    <w:rsid w:val="00DE4AB5"/>
    <w:rsid w:val="00DE5584"/>
    <w:rsid w:val="00DE5691"/>
    <w:rsid w:val="00DE68BA"/>
    <w:rsid w:val="00DE78BD"/>
    <w:rsid w:val="00DE7955"/>
    <w:rsid w:val="00DF043A"/>
    <w:rsid w:val="00DF1885"/>
    <w:rsid w:val="00DF3116"/>
    <w:rsid w:val="00DF3EBF"/>
    <w:rsid w:val="00DF70D1"/>
    <w:rsid w:val="00DF778C"/>
    <w:rsid w:val="00E00FBA"/>
    <w:rsid w:val="00E0352A"/>
    <w:rsid w:val="00E064C7"/>
    <w:rsid w:val="00E06E8F"/>
    <w:rsid w:val="00E0797A"/>
    <w:rsid w:val="00E12DC1"/>
    <w:rsid w:val="00E15623"/>
    <w:rsid w:val="00E2072E"/>
    <w:rsid w:val="00E22446"/>
    <w:rsid w:val="00E23AFE"/>
    <w:rsid w:val="00E24FB7"/>
    <w:rsid w:val="00E30DD7"/>
    <w:rsid w:val="00E30EE2"/>
    <w:rsid w:val="00E339B2"/>
    <w:rsid w:val="00E36BAA"/>
    <w:rsid w:val="00E36FDF"/>
    <w:rsid w:val="00E42F83"/>
    <w:rsid w:val="00E46F97"/>
    <w:rsid w:val="00E47E7D"/>
    <w:rsid w:val="00E50703"/>
    <w:rsid w:val="00E512DC"/>
    <w:rsid w:val="00E53C2E"/>
    <w:rsid w:val="00E55465"/>
    <w:rsid w:val="00E55A5D"/>
    <w:rsid w:val="00E55A9F"/>
    <w:rsid w:val="00E562B9"/>
    <w:rsid w:val="00E56ABF"/>
    <w:rsid w:val="00E61A2D"/>
    <w:rsid w:val="00E64F96"/>
    <w:rsid w:val="00E64FD9"/>
    <w:rsid w:val="00E65AAF"/>
    <w:rsid w:val="00E70824"/>
    <w:rsid w:val="00E71AEB"/>
    <w:rsid w:val="00E7735A"/>
    <w:rsid w:val="00E81DEB"/>
    <w:rsid w:val="00E84411"/>
    <w:rsid w:val="00E846E2"/>
    <w:rsid w:val="00E86F46"/>
    <w:rsid w:val="00E8722F"/>
    <w:rsid w:val="00E87558"/>
    <w:rsid w:val="00E903B1"/>
    <w:rsid w:val="00E90DDF"/>
    <w:rsid w:val="00E90F81"/>
    <w:rsid w:val="00E915DF"/>
    <w:rsid w:val="00E94C29"/>
    <w:rsid w:val="00E94E5D"/>
    <w:rsid w:val="00E956A6"/>
    <w:rsid w:val="00EA6243"/>
    <w:rsid w:val="00EA71D3"/>
    <w:rsid w:val="00EB26BD"/>
    <w:rsid w:val="00EB3ECF"/>
    <w:rsid w:val="00EB4AF9"/>
    <w:rsid w:val="00EB4E1B"/>
    <w:rsid w:val="00EB502C"/>
    <w:rsid w:val="00EB5067"/>
    <w:rsid w:val="00EB5277"/>
    <w:rsid w:val="00EC02CE"/>
    <w:rsid w:val="00EC23E1"/>
    <w:rsid w:val="00EC717C"/>
    <w:rsid w:val="00EC74F5"/>
    <w:rsid w:val="00ED06C3"/>
    <w:rsid w:val="00ED254E"/>
    <w:rsid w:val="00ED269D"/>
    <w:rsid w:val="00ED75C3"/>
    <w:rsid w:val="00EE01FE"/>
    <w:rsid w:val="00EE0FF0"/>
    <w:rsid w:val="00EE3198"/>
    <w:rsid w:val="00EE5219"/>
    <w:rsid w:val="00EE6467"/>
    <w:rsid w:val="00EE7036"/>
    <w:rsid w:val="00EF1553"/>
    <w:rsid w:val="00EF6BC7"/>
    <w:rsid w:val="00F02AFC"/>
    <w:rsid w:val="00F056E7"/>
    <w:rsid w:val="00F068BA"/>
    <w:rsid w:val="00F074E8"/>
    <w:rsid w:val="00F07809"/>
    <w:rsid w:val="00F122AA"/>
    <w:rsid w:val="00F13CA9"/>
    <w:rsid w:val="00F149A1"/>
    <w:rsid w:val="00F14A2C"/>
    <w:rsid w:val="00F151AE"/>
    <w:rsid w:val="00F173CF"/>
    <w:rsid w:val="00F1770D"/>
    <w:rsid w:val="00F20051"/>
    <w:rsid w:val="00F22A9E"/>
    <w:rsid w:val="00F22AC1"/>
    <w:rsid w:val="00F23F15"/>
    <w:rsid w:val="00F2497F"/>
    <w:rsid w:val="00F24AE7"/>
    <w:rsid w:val="00F24FB1"/>
    <w:rsid w:val="00F25418"/>
    <w:rsid w:val="00F2551A"/>
    <w:rsid w:val="00F30C61"/>
    <w:rsid w:val="00F31961"/>
    <w:rsid w:val="00F31EBE"/>
    <w:rsid w:val="00F32D31"/>
    <w:rsid w:val="00F333B6"/>
    <w:rsid w:val="00F3633A"/>
    <w:rsid w:val="00F3681C"/>
    <w:rsid w:val="00F40B21"/>
    <w:rsid w:val="00F40D18"/>
    <w:rsid w:val="00F40F76"/>
    <w:rsid w:val="00F4287B"/>
    <w:rsid w:val="00F43896"/>
    <w:rsid w:val="00F467FD"/>
    <w:rsid w:val="00F47A79"/>
    <w:rsid w:val="00F54831"/>
    <w:rsid w:val="00F5602C"/>
    <w:rsid w:val="00F60709"/>
    <w:rsid w:val="00F6074B"/>
    <w:rsid w:val="00F60977"/>
    <w:rsid w:val="00F60C27"/>
    <w:rsid w:val="00F60C33"/>
    <w:rsid w:val="00F62C08"/>
    <w:rsid w:val="00F65EC3"/>
    <w:rsid w:val="00F65FE2"/>
    <w:rsid w:val="00F66E6C"/>
    <w:rsid w:val="00F66F06"/>
    <w:rsid w:val="00F712C9"/>
    <w:rsid w:val="00F716C4"/>
    <w:rsid w:val="00F72A94"/>
    <w:rsid w:val="00F7306A"/>
    <w:rsid w:val="00F730E4"/>
    <w:rsid w:val="00F7704B"/>
    <w:rsid w:val="00F83D54"/>
    <w:rsid w:val="00F868C9"/>
    <w:rsid w:val="00F876CC"/>
    <w:rsid w:val="00F87EA6"/>
    <w:rsid w:val="00F91488"/>
    <w:rsid w:val="00F93012"/>
    <w:rsid w:val="00F94E78"/>
    <w:rsid w:val="00F95A1B"/>
    <w:rsid w:val="00F97680"/>
    <w:rsid w:val="00FA63B5"/>
    <w:rsid w:val="00FA6EB3"/>
    <w:rsid w:val="00FB0544"/>
    <w:rsid w:val="00FB0974"/>
    <w:rsid w:val="00FB18EB"/>
    <w:rsid w:val="00FB62B3"/>
    <w:rsid w:val="00FC59E7"/>
    <w:rsid w:val="00FC6FFB"/>
    <w:rsid w:val="00FD2D68"/>
    <w:rsid w:val="00FD2FE7"/>
    <w:rsid w:val="00FD35DF"/>
    <w:rsid w:val="00FD73BF"/>
    <w:rsid w:val="00FE0C00"/>
    <w:rsid w:val="00FE3BF5"/>
    <w:rsid w:val="00FE3CD2"/>
    <w:rsid w:val="00FE4F97"/>
    <w:rsid w:val="00FE502F"/>
    <w:rsid w:val="00FF185F"/>
    <w:rsid w:val="00FF273F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5B"/>
    <w:pPr>
      <w:widowControl w:val="0"/>
      <w:jc w:val="both"/>
    </w:pPr>
  </w:style>
  <w:style w:type="paragraph" w:styleId="1">
    <w:name w:val="heading 1"/>
    <w:aliases w:val="一级标题格式"/>
    <w:basedOn w:val="a"/>
    <w:next w:val="a"/>
    <w:link w:val="1Char"/>
    <w:uiPriority w:val="9"/>
    <w:qFormat/>
    <w:rsid w:val="00AA01C7"/>
    <w:pPr>
      <w:widowControl/>
      <w:spacing w:after="200" w:line="276" w:lineRule="auto"/>
      <w:ind w:left="2835"/>
      <w:jc w:val="left"/>
      <w:outlineLvl w:val="0"/>
    </w:pPr>
    <w:rPr>
      <w:rFonts w:ascii="楷体_GB2312" w:eastAsia="楷体_GB2312" w:hAnsi="宋体" w:cs="Times New Roman"/>
      <w:b/>
      <w:color w:val="0070C0"/>
      <w:sz w:val="28"/>
      <w:szCs w:val="28"/>
    </w:rPr>
  </w:style>
  <w:style w:type="paragraph" w:styleId="2">
    <w:name w:val="heading 2"/>
    <w:aliases w:val="二级标题格式"/>
    <w:basedOn w:val="a"/>
    <w:next w:val="a"/>
    <w:link w:val="2Char"/>
    <w:uiPriority w:val="9"/>
    <w:unhideWhenUsed/>
    <w:qFormat/>
    <w:rsid w:val="00522D09"/>
    <w:pPr>
      <w:widowControl/>
      <w:tabs>
        <w:tab w:val="left" w:pos="6825"/>
      </w:tabs>
      <w:adjustRightInd w:val="0"/>
      <w:spacing w:beforeLines="50" w:afterLines="50" w:line="288" w:lineRule="auto"/>
      <w:ind w:left="2835"/>
      <w:jc w:val="left"/>
      <w:outlineLvl w:val="1"/>
    </w:pPr>
    <w:rPr>
      <w:rFonts w:ascii="楷体_GB2312" w:eastAsia="楷体_GB2312" w:hAnsi="宋体" w:cs="楷体_GB2312"/>
      <w:b/>
      <w:bCs/>
      <w:color w:val="003366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2D3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1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4">
    <w:name w:val="header"/>
    <w:basedOn w:val="a"/>
    <w:link w:val="Char"/>
    <w:uiPriority w:val="99"/>
    <w:unhideWhenUsed/>
    <w:rsid w:val="00BF38C2"/>
    <w:pPr>
      <w:ind w:right="-2237"/>
    </w:pPr>
    <w:rPr>
      <w:rFonts w:ascii="楷体_GB2312" w:eastAsia="楷体_GB2312"/>
      <w:b/>
      <w:color w:val="000000" w:themeColor="text1"/>
    </w:rPr>
  </w:style>
  <w:style w:type="character" w:customStyle="1" w:styleId="Char">
    <w:name w:val="页眉 Char"/>
    <w:basedOn w:val="a0"/>
    <w:link w:val="a4"/>
    <w:uiPriority w:val="99"/>
    <w:rsid w:val="00BF38C2"/>
    <w:rPr>
      <w:rFonts w:ascii="楷体_GB2312" w:eastAsia="楷体_GB2312"/>
      <w:b/>
      <w:color w:val="000000" w:themeColor="text1"/>
    </w:rPr>
  </w:style>
  <w:style w:type="paragraph" w:styleId="a5">
    <w:name w:val="footer"/>
    <w:basedOn w:val="a"/>
    <w:link w:val="Char0"/>
    <w:uiPriority w:val="99"/>
    <w:unhideWhenUsed/>
    <w:rsid w:val="00BF38C2"/>
    <w:pPr>
      <w:tabs>
        <w:tab w:val="center" w:pos="4153"/>
        <w:tab w:val="right" w:pos="8306"/>
      </w:tabs>
      <w:wordWrap w:val="0"/>
      <w:snapToGrid w:val="0"/>
      <w:jc w:val="left"/>
    </w:pPr>
    <w:rPr>
      <w:rFonts w:ascii="楷体_GB2312" w:eastAsia="楷体_GB2312" w:hAnsi="Calibri" w:cs="Times New Roman"/>
      <w:b/>
      <w:color w:val="0E408C"/>
    </w:rPr>
  </w:style>
  <w:style w:type="character" w:customStyle="1" w:styleId="Char0">
    <w:name w:val="页脚 Char"/>
    <w:basedOn w:val="a0"/>
    <w:link w:val="a5"/>
    <w:uiPriority w:val="99"/>
    <w:rsid w:val="00BF38C2"/>
    <w:rPr>
      <w:rFonts w:ascii="楷体_GB2312" w:eastAsia="楷体_GB2312" w:hAnsi="Calibri" w:cs="Times New Roman"/>
      <w:b/>
      <w:color w:val="0E408C"/>
    </w:rPr>
  </w:style>
  <w:style w:type="paragraph" w:styleId="a6">
    <w:name w:val="Balloon Text"/>
    <w:basedOn w:val="a"/>
    <w:link w:val="Char1"/>
    <w:uiPriority w:val="99"/>
    <w:semiHidden/>
    <w:unhideWhenUsed/>
    <w:rsid w:val="007B4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C24"/>
    <w:rPr>
      <w:sz w:val="18"/>
      <w:szCs w:val="18"/>
    </w:rPr>
  </w:style>
  <w:style w:type="paragraph" w:styleId="a7">
    <w:name w:val="List Paragraph"/>
    <w:aliases w:val="首页正文文字,所有正文文字"/>
    <w:basedOn w:val="a"/>
    <w:uiPriority w:val="34"/>
    <w:qFormat/>
    <w:rsid w:val="0027560F"/>
    <w:pPr>
      <w:widowControl/>
      <w:spacing w:before="120" w:line="288" w:lineRule="auto"/>
      <w:jc w:val="left"/>
    </w:pPr>
    <w:rPr>
      <w:rFonts w:ascii="楷体_GB2312" w:eastAsia="楷体_GB2312" w:hAnsi="楷体_GB2312" w:cs="宋体"/>
      <w:color w:val="000000"/>
      <w:kern w:val="0"/>
      <w:sz w:val="20"/>
      <w:szCs w:val="20"/>
      <w:shd w:val="clear" w:color="auto" w:fill="FFFFFF"/>
      <w:lang w:bidi="en-US"/>
    </w:rPr>
  </w:style>
  <w:style w:type="paragraph" w:styleId="a8">
    <w:name w:val="Title"/>
    <w:aliases w:val="文章大标题"/>
    <w:basedOn w:val="a"/>
    <w:next w:val="a"/>
    <w:link w:val="Char2"/>
    <w:uiPriority w:val="10"/>
    <w:qFormat/>
    <w:rsid w:val="009F4741"/>
    <w:pPr>
      <w:widowControl/>
      <w:autoSpaceDE w:val="0"/>
      <w:autoSpaceDN w:val="0"/>
      <w:adjustRightInd w:val="0"/>
      <w:spacing w:beforeLines="50" w:after="200" w:line="288" w:lineRule="auto"/>
      <w:jc w:val="left"/>
      <w:outlineLvl w:val="0"/>
    </w:pPr>
    <w:rPr>
      <w:rFonts w:ascii="黑体" w:eastAsia="黑体" w:hAnsi="Calibri" w:cs="Times New Roman"/>
      <w:b/>
      <w:bCs/>
      <w:color w:val="365F91" w:themeColor="accent1" w:themeShade="BF"/>
      <w:sz w:val="36"/>
      <w:szCs w:val="36"/>
    </w:rPr>
  </w:style>
  <w:style w:type="character" w:customStyle="1" w:styleId="Char2">
    <w:name w:val="标题 Char"/>
    <w:aliases w:val="文章大标题 Char"/>
    <w:basedOn w:val="a0"/>
    <w:link w:val="a8"/>
    <w:uiPriority w:val="10"/>
    <w:rsid w:val="009F4741"/>
    <w:rPr>
      <w:rFonts w:ascii="黑体" w:eastAsia="黑体" w:hAnsi="Calibri" w:cs="Times New Roman"/>
      <w:b/>
      <w:bCs/>
      <w:color w:val="365F91" w:themeColor="accent1" w:themeShade="BF"/>
      <w:sz w:val="36"/>
      <w:szCs w:val="36"/>
    </w:rPr>
  </w:style>
  <w:style w:type="paragraph" w:styleId="a9">
    <w:name w:val="No Spacing"/>
    <w:aliases w:val="蓝底日期"/>
    <w:basedOn w:val="a"/>
    <w:uiPriority w:val="1"/>
    <w:qFormat/>
    <w:rsid w:val="00724E22"/>
    <w:pPr>
      <w:jc w:val="center"/>
    </w:pPr>
    <w:rPr>
      <w:rFonts w:ascii="楷体_GB2312" w:eastAsia="楷体_GB2312"/>
      <w:b/>
      <w:color w:val="FFFFFF" w:themeColor="background1"/>
      <w:sz w:val="24"/>
      <w:szCs w:val="24"/>
    </w:rPr>
  </w:style>
  <w:style w:type="character" w:styleId="aa">
    <w:name w:val="Emphasis"/>
    <w:aliases w:val="首页主要观点"/>
    <w:uiPriority w:val="20"/>
    <w:qFormat/>
    <w:rsid w:val="00724E22"/>
    <w:rPr>
      <w:rFonts w:ascii="黑体" w:eastAsia="楷体_GB2312" w:hAnsi="宋体" w:cs="宋体"/>
      <w:b/>
      <w:bCs/>
      <w:color w:val="0070C0"/>
      <w:sz w:val="28"/>
      <w:szCs w:val="28"/>
    </w:rPr>
  </w:style>
  <w:style w:type="character" w:styleId="ab">
    <w:name w:val="Subtle Emphasis"/>
    <w:aliases w:val="首页公司图标加重项,图的数据来源"/>
    <w:uiPriority w:val="19"/>
    <w:qFormat/>
    <w:rsid w:val="00724E22"/>
    <w:rPr>
      <w:rFonts w:ascii="楷体_GB2312" w:eastAsia="楷体_GB2312" w:hAnsi="楷体_GB2312" w:cs="宋体"/>
      <w:b/>
      <w:color w:val="17365D" w:themeColor="text2" w:themeShade="BF"/>
      <w:kern w:val="0"/>
      <w:sz w:val="20"/>
      <w:szCs w:val="20"/>
      <w:shd w:val="clear" w:color="auto" w:fill="FFFFFF"/>
      <w:lang w:bidi="en-US"/>
    </w:rPr>
  </w:style>
  <w:style w:type="character" w:styleId="ac">
    <w:name w:val="Intense Emphasis"/>
    <w:aliases w:val="首页研究所等浅蓝的标题"/>
    <w:uiPriority w:val="21"/>
    <w:qFormat/>
    <w:rsid w:val="0024016D"/>
    <w:rPr>
      <w:rFonts w:ascii="楷体_GB2312" w:eastAsia="楷体_GB2312"/>
      <w:b/>
      <w:bCs/>
      <w:color w:val="003366"/>
      <w:szCs w:val="21"/>
    </w:rPr>
  </w:style>
  <w:style w:type="character" w:styleId="ad">
    <w:name w:val="Book Title"/>
    <w:aliases w:val="首页相关研究内容"/>
    <w:uiPriority w:val="33"/>
    <w:qFormat/>
    <w:rsid w:val="00383DB8"/>
    <w:rPr>
      <w:rFonts w:ascii="楷体_GB2312" w:eastAsia="楷体_GB2312" w:hAnsi="宋体"/>
      <w:noProof/>
      <w:sz w:val="18"/>
      <w:szCs w:val="18"/>
    </w:rPr>
  </w:style>
  <w:style w:type="paragraph" w:styleId="ae">
    <w:name w:val="Quote"/>
    <w:aliases w:val="首页研究员介绍,表格"/>
    <w:basedOn w:val="a"/>
    <w:next w:val="a"/>
    <w:link w:val="Char3"/>
    <w:uiPriority w:val="29"/>
    <w:qFormat/>
    <w:rsid w:val="0024016D"/>
    <w:rPr>
      <w:rFonts w:ascii="楷体_GB2312" w:eastAsia="楷体_GB2312" w:hAnsi="宋体"/>
      <w:noProof/>
      <w:sz w:val="20"/>
      <w:szCs w:val="20"/>
    </w:rPr>
  </w:style>
  <w:style w:type="character" w:customStyle="1" w:styleId="Char3">
    <w:name w:val="引用 Char"/>
    <w:aliases w:val="首页研究员介绍 Char,表格 Char"/>
    <w:basedOn w:val="a0"/>
    <w:link w:val="ae"/>
    <w:uiPriority w:val="29"/>
    <w:rsid w:val="0024016D"/>
    <w:rPr>
      <w:rFonts w:ascii="楷体_GB2312" w:eastAsia="楷体_GB2312" w:hAnsi="宋体"/>
      <w:noProof/>
      <w:sz w:val="20"/>
      <w:szCs w:val="20"/>
    </w:rPr>
  </w:style>
  <w:style w:type="paragraph" w:customStyle="1" w:styleId="af">
    <w:name w:val="超级链接格式"/>
    <w:basedOn w:val="a"/>
    <w:qFormat/>
    <w:rsid w:val="00B27282"/>
    <w:pPr>
      <w:widowControl/>
      <w:tabs>
        <w:tab w:val="right" w:leader="dot" w:pos="9855"/>
      </w:tabs>
      <w:spacing w:beforeLines="50" w:after="200" w:line="276" w:lineRule="auto"/>
      <w:jc w:val="left"/>
      <w:outlineLvl w:val="0"/>
    </w:pPr>
    <w:rPr>
      <w:rFonts w:ascii="楷体_GB2312" w:eastAsia="楷体_GB2312" w:hAnsi="Calibri" w:cs="Times New Roman"/>
      <w:color w:val="365F91" w:themeColor="accent1" w:themeShade="BF"/>
      <w:sz w:val="22"/>
    </w:rPr>
  </w:style>
  <w:style w:type="character" w:customStyle="1" w:styleId="1Char">
    <w:name w:val="标题 1 Char"/>
    <w:aliases w:val="一级标题格式 Char"/>
    <w:basedOn w:val="a0"/>
    <w:link w:val="1"/>
    <w:uiPriority w:val="9"/>
    <w:rsid w:val="00AA01C7"/>
    <w:rPr>
      <w:rFonts w:ascii="楷体_GB2312" w:eastAsia="楷体_GB2312" w:hAnsi="宋体" w:cs="Times New Roman"/>
      <w:b/>
      <w:color w:val="0070C0"/>
      <w:sz w:val="28"/>
      <w:szCs w:val="28"/>
    </w:rPr>
  </w:style>
  <w:style w:type="character" w:customStyle="1" w:styleId="2Char">
    <w:name w:val="标题 2 Char"/>
    <w:aliases w:val="二级标题格式 Char"/>
    <w:basedOn w:val="a0"/>
    <w:link w:val="2"/>
    <w:uiPriority w:val="9"/>
    <w:rsid w:val="00522D09"/>
    <w:rPr>
      <w:rFonts w:ascii="楷体_GB2312" w:eastAsia="楷体_GB2312" w:hAnsi="宋体" w:cs="楷体_GB2312"/>
      <w:b/>
      <w:bCs/>
      <w:color w:val="003366"/>
      <w:sz w:val="24"/>
      <w:szCs w:val="24"/>
    </w:rPr>
  </w:style>
  <w:style w:type="paragraph" w:customStyle="1" w:styleId="af0">
    <w:name w:val="一二级标题后正文"/>
    <w:basedOn w:val="a"/>
    <w:qFormat/>
    <w:rsid w:val="00F72A94"/>
    <w:pPr>
      <w:widowControl/>
      <w:autoSpaceDE w:val="0"/>
      <w:autoSpaceDN w:val="0"/>
      <w:adjustRightInd w:val="0"/>
      <w:spacing w:beforeLines="50" w:after="200" w:line="288" w:lineRule="auto"/>
      <w:ind w:left="2835" w:firstLine="435"/>
      <w:jc w:val="left"/>
    </w:pPr>
    <w:rPr>
      <w:rFonts w:ascii="Arial" w:eastAsia="楷体_GB2312" w:hAnsi="Arial" w:cs="Arial"/>
      <w:color w:val="000000"/>
      <w:sz w:val="22"/>
    </w:rPr>
  </w:style>
  <w:style w:type="paragraph" w:customStyle="1" w:styleId="af1">
    <w:name w:val="图名"/>
    <w:basedOn w:val="a"/>
    <w:qFormat/>
    <w:rsid w:val="00705E3A"/>
    <w:pPr>
      <w:widowControl/>
      <w:spacing w:after="200" w:line="0" w:lineRule="atLeast"/>
      <w:ind w:rightChars="-1114" w:right="-2339"/>
      <w:jc w:val="left"/>
      <w:outlineLvl w:val="6"/>
    </w:pPr>
    <w:rPr>
      <w:rFonts w:ascii="楷体_GB2312" w:eastAsia="楷体_GB2312" w:hAnsi="宋体" w:cs="Times New Roman"/>
      <w:b/>
      <w:bCs/>
      <w:color w:val="0A408C"/>
      <w:sz w:val="22"/>
    </w:rPr>
  </w:style>
  <w:style w:type="character" w:customStyle="1" w:styleId="af2">
    <w:name w:val="图下数据来源"/>
    <w:uiPriority w:val="1"/>
    <w:qFormat/>
    <w:rsid w:val="004701CF"/>
    <w:rPr>
      <w:rFonts w:ascii="楷体_GB2312" w:eastAsia="楷体_GB2312" w:hAnsi="宋体" w:cs="Times New Roman"/>
      <w:color w:val="000000"/>
      <w:sz w:val="16"/>
      <w:szCs w:val="16"/>
    </w:rPr>
  </w:style>
  <w:style w:type="paragraph" w:customStyle="1" w:styleId="af3">
    <w:name w:val="目录及插图"/>
    <w:basedOn w:val="a"/>
    <w:qFormat/>
    <w:rsid w:val="006257C7"/>
    <w:pPr>
      <w:widowControl/>
      <w:tabs>
        <w:tab w:val="left" w:pos="4815"/>
      </w:tabs>
      <w:jc w:val="center"/>
    </w:pPr>
    <w:rPr>
      <w:rFonts w:ascii="Calibri" w:eastAsia="楷体_GB2312" w:hAnsi="Calibri" w:cs="Times New Roman"/>
      <w:b/>
      <w:color w:val="0070C0"/>
      <w:kern w:val="0"/>
      <w:sz w:val="30"/>
      <w:szCs w:val="30"/>
      <w:lang w:eastAsia="en-US" w:bidi="en-US"/>
    </w:rPr>
  </w:style>
  <w:style w:type="paragraph" w:customStyle="1" w:styleId="af4">
    <w:name w:val="尾页简介标题"/>
    <w:basedOn w:val="a"/>
    <w:qFormat/>
    <w:rsid w:val="000B64BE"/>
    <w:pPr>
      <w:widowControl/>
      <w:spacing w:line="360" w:lineRule="auto"/>
      <w:jc w:val="left"/>
    </w:pPr>
    <w:rPr>
      <w:rFonts w:ascii="楷体_GB2312" w:eastAsia="楷体_GB2312" w:hAnsi="宋体" w:cs="Times New Roman"/>
      <w:b/>
      <w:bCs/>
      <w:color w:val="003366"/>
      <w:kern w:val="0"/>
      <w:sz w:val="20"/>
      <w:szCs w:val="20"/>
      <w:lang w:bidi="en-US"/>
    </w:rPr>
  </w:style>
  <w:style w:type="paragraph" w:customStyle="1" w:styleId="af5">
    <w:name w:val="尾页正文文字"/>
    <w:basedOn w:val="a"/>
    <w:qFormat/>
    <w:rsid w:val="000B64BE"/>
    <w:pPr>
      <w:widowControl/>
      <w:spacing w:line="360" w:lineRule="auto"/>
      <w:ind w:firstLineChars="200" w:firstLine="400"/>
      <w:jc w:val="left"/>
    </w:pPr>
    <w:rPr>
      <w:rFonts w:ascii="楷体_GB2312" w:eastAsia="楷体_GB2312" w:hAnsi="宋体" w:cs="Times New Roman"/>
      <w:bCs/>
      <w:kern w:val="0"/>
      <w:sz w:val="20"/>
      <w:szCs w:val="20"/>
      <w:lang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51EBA"/>
    <w:pPr>
      <w:keepNext/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651EB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51EB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51EB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6">
    <w:name w:val="table of figures"/>
    <w:basedOn w:val="a"/>
    <w:next w:val="a"/>
    <w:uiPriority w:val="99"/>
    <w:unhideWhenUsed/>
    <w:rsid w:val="00651EBA"/>
    <w:pPr>
      <w:ind w:leftChars="200" w:left="200" w:hangingChars="200" w:hanging="200"/>
    </w:pPr>
  </w:style>
  <w:style w:type="character" w:styleId="af7">
    <w:name w:val="Hyperlink"/>
    <w:basedOn w:val="a0"/>
    <w:uiPriority w:val="99"/>
    <w:unhideWhenUsed/>
    <w:rsid w:val="00651EBA"/>
    <w:rPr>
      <w:color w:val="0000FF" w:themeColor="hyperlink"/>
      <w:u w:val="single"/>
    </w:rPr>
  </w:style>
  <w:style w:type="paragraph" w:styleId="af8">
    <w:name w:val="Date"/>
    <w:basedOn w:val="a"/>
    <w:next w:val="a"/>
    <w:link w:val="Char4"/>
    <w:uiPriority w:val="99"/>
    <w:semiHidden/>
    <w:unhideWhenUsed/>
    <w:rsid w:val="00272832"/>
    <w:pPr>
      <w:ind w:leftChars="2500" w:left="100"/>
    </w:pPr>
  </w:style>
  <w:style w:type="character" w:customStyle="1" w:styleId="Char4">
    <w:name w:val="日期 Char"/>
    <w:basedOn w:val="a0"/>
    <w:link w:val="af8"/>
    <w:uiPriority w:val="99"/>
    <w:semiHidden/>
    <w:rsid w:val="00272832"/>
  </w:style>
  <w:style w:type="character" w:customStyle="1" w:styleId="6Char">
    <w:name w:val="标题 6 Char"/>
    <w:basedOn w:val="a0"/>
    <w:link w:val="6"/>
    <w:uiPriority w:val="9"/>
    <w:semiHidden/>
    <w:rsid w:val="00322D3C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fault">
    <w:name w:val="Default"/>
    <w:rsid w:val="0095545D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AB08B5"/>
    <w:rPr>
      <w:rFonts w:ascii="华文楷体" w:eastAsia="华文楷体" w:hAnsi="华文楷体" w:hint="eastAsia"/>
      <w:b w:val="0"/>
      <w:bCs w:val="0"/>
      <w:i w:val="0"/>
      <w:iCs w:val="0"/>
      <w:color w:val="29292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一级标题格式"/>
    <w:basedOn w:val="a"/>
    <w:next w:val="a"/>
    <w:link w:val="1Char"/>
    <w:uiPriority w:val="9"/>
    <w:qFormat/>
    <w:rsid w:val="00AA01C7"/>
    <w:pPr>
      <w:widowControl/>
      <w:spacing w:after="200" w:line="276" w:lineRule="auto"/>
      <w:ind w:left="2835"/>
      <w:jc w:val="left"/>
      <w:outlineLvl w:val="0"/>
    </w:pPr>
    <w:rPr>
      <w:rFonts w:ascii="楷体_GB2312" w:eastAsia="楷体_GB2312" w:hAnsi="宋体" w:cs="Times New Roman"/>
      <w:b/>
      <w:color w:val="0070C0"/>
      <w:sz w:val="28"/>
      <w:szCs w:val="28"/>
    </w:rPr>
  </w:style>
  <w:style w:type="paragraph" w:styleId="2">
    <w:name w:val="heading 2"/>
    <w:aliases w:val="二级标题格式"/>
    <w:basedOn w:val="a"/>
    <w:next w:val="a"/>
    <w:link w:val="2Char"/>
    <w:uiPriority w:val="9"/>
    <w:unhideWhenUsed/>
    <w:qFormat/>
    <w:rsid w:val="00522D09"/>
    <w:pPr>
      <w:widowControl/>
      <w:tabs>
        <w:tab w:val="left" w:pos="6825"/>
      </w:tabs>
      <w:adjustRightInd w:val="0"/>
      <w:spacing w:beforeLines="50" w:afterLines="50" w:line="288" w:lineRule="auto"/>
      <w:ind w:left="2835"/>
      <w:jc w:val="left"/>
      <w:outlineLvl w:val="1"/>
    </w:pPr>
    <w:rPr>
      <w:rFonts w:ascii="楷体_GB2312" w:eastAsia="楷体_GB2312" w:hAnsi="宋体" w:cs="楷体_GB2312"/>
      <w:b/>
      <w:bCs/>
      <w:color w:val="003366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2D3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1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</w:tblPr>
    <w:tcPr>
      <w:shd w:val="clear" w:color="auto" w:fill="FFFFFF" w:themeFill="background1"/>
    </w:tcPr>
  </w:style>
  <w:style w:type="paragraph" w:styleId="a4">
    <w:name w:val="header"/>
    <w:basedOn w:val="a"/>
    <w:link w:val="Char"/>
    <w:uiPriority w:val="99"/>
    <w:unhideWhenUsed/>
    <w:rsid w:val="00BF38C2"/>
    <w:pPr>
      <w:ind w:right="-2237"/>
    </w:pPr>
    <w:rPr>
      <w:rFonts w:ascii="楷体_GB2312" w:eastAsia="楷体_GB2312"/>
      <w:b/>
      <w:color w:val="000000" w:themeColor="text1"/>
    </w:rPr>
  </w:style>
  <w:style w:type="character" w:customStyle="1" w:styleId="Char">
    <w:name w:val="页眉 Char"/>
    <w:basedOn w:val="a0"/>
    <w:link w:val="a4"/>
    <w:uiPriority w:val="99"/>
    <w:rsid w:val="00BF38C2"/>
    <w:rPr>
      <w:rFonts w:ascii="楷体_GB2312" w:eastAsia="楷体_GB2312"/>
      <w:b/>
      <w:color w:val="000000" w:themeColor="text1"/>
    </w:rPr>
  </w:style>
  <w:style w:type="paragraph" w:styleId="a5">
    <w:name w:val="footer"/>
    <w:basedOn w:val="a"/>
    <w:link w:val="Char0"/>
    <w:uiPriority w:val="99"/>
    <w:unhideWhenUsed/>
    <w:rsid w:val="00BF38C2"/>
    <w:pPr>
      <w:tabs>
        <w:tab w:val="center" w:pos="4153"/>
        <w:tab w:val="right" w:pos="8306"/>
      </w:tabs>
      <w:wordWrap w:val="0"/>
      <w:snapToGrid w:val="0"/>
      <w:jc w:val="left"/>
    </w:pPr>
    <w:rPr>
      <w:rFonts w:ascii="楷体_GB2312" w:eastAsia="楷体_GB2312" w:hAnsi="Calibri" w:cs="Times New Roman"/>
      <w:b/>
      <w:color w:val="0E408C"/>
    </w:rPr>
  </w:style>
  <w:style w:type="character" w:customStyle="1" w:styleId="Char0">
    <w:name w:val="页脚 Char"/>
    <w:basedOn w:val="a0"/>
    <w:link w:val="a5"/>
    <w:uiPriority w:val="99"/>
    <w:rsid w:val="00BF38C2"/>
    <w:rPr>
      <w:rFonts w:ascii="楷体_GB2312" w:eastAsia="楷体_GB2312" w:hAnsi="Calibri" w:cs="Times New Roman"/>
      <w:b/>
      <w:color w:val="0E408C"/>
    </w:rPr>
  </w:style>
  <w:style w:type="paragraph" w:styleId="a6">
    <w:name w:val="Balloon Text"/>
    <w:basedOn w:val="a"/>
    <w:link w:val="Char1"/>
    <w:uiPriority w:val="99"/>
    <w:semiHidden/>
    <w:unhideWhenUsed/>
    <w:rsid w:val="007B4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C24"/>
    <w:rPr>
      <w:sz w:val="18"/>
      <w:szCs w:val="18"/>
    </w:rPr>
  </w:style>
  <w:style w:type="paragraph" w:styleId="a7">
    <w:name w:val="List Paragraph"/>
    <w:aliases w:val="首页正文文字,所有正文文字"/>
    <w:basedOn w:val="a"/>
    <w:uiPriority w:val="34"/>
    <w:qFormat/>
    <w:rsid w:val="0027560F"/>
    <w:pPr>
      <w:widowControl/>
      <w:spacing w:before="120" w:line="288" w:lineRule="auto"/>
      <w:jc w:val="left"/>
    </w:pPr>
    <w:rPr>
      <w:rFonts w:ascii="楷体_GB2312" w:eastAsia="楷体_GB2312" w:hAnsi="楷体_GB2312" w:cs="宋体"/>
      <w:color w:val="000000"/>
      <w:kern w:val="0"/>
      <w:sz w:val="20"/>
      <w:szCs w:val="20"/>
      <w:shd w:val="clear" w:color="auto" w:fill="FFFFFF"/>
      <w:lang w:bidi="en-US"/>
    </w:rPr>
  </w:style>
  <w:style w:type="paragraph" w:styleId="a8">
    <w:name w:val="Title"/>
    <w:aliases w:val="文章大标题"/>
    <w:basedOn w:val="a"/>
    <w:next w:val="a"/>
    <w:link w:val="Char2"/>
    <w:uiPriority w:val="10"/>
    <w:qFormat/>
    <w:rsid w:val="009F4741"/>
    <w:pPr>
      <w:widowControl/>
      <w:autoSpaceDE w:val="0"/>
      <w:autoSpaceDN w:val="0"/>
      <w:adjustRightInd w:val="0"/>
      <w:spacing w:beforeLines="50" w:after="200" w:line="288" w:lineRule="auto"/>
      <w:jc w:val="left"/>
      <w:outlineLvl w:val="0"/>
    </w:pPr>
    <w:rPr>
      <w:rFonts w:ascii="黑体" w:eastAsia="黑体" w:hAnsi="Calibri" w:cs="Times New Roman"/>
      <w:b/>
      <w:bCs/>
      <w:color w:val="365F91" w:themeColor="accent1" w:themeShade="BF"/>
      <w:sz w:val="36"/>
      <w:szCs w:val="36"/>
    </w:rPr>
  </w:style>
  <w:style w:type="character" w:customStyle="1" w:styleId="Char2">
    <w:name w:val="标题 Char"/>
    <w:aliases w:val="文章大标题 Char"/>
    <w:basedOn w:val="a0"/>
    <w:link w:val="a8"/>
    <w:uiPriority w:val="10"/>
    <w:rsid w:val="009F4741"/>
    <w:rPr>
      <w:rFonts w:ascii="黑体" w:eastAsia="黑体" w:hAnsi="Calibri" w:cs="Times New Roman"/>
      <w:b/>
      <w:bCs/>
      <w:color w:val="365F91" w:themeColor="accent1" w:themeShade="BF"/>
      <w:sz w:val="36"/>
      <w:szCs w:val="36"/>
    </w:rPr>
  </w:style>
  <w:style w:type="paragraph" w:styleId="a9">
    <w:name w:val="No Spacing"/>
    <w:aliases w:val="蓝底日期"/>
    <w:basedOn w:val="a"/>
    <w:uiPriority w:val="1"/>
    <w:qFormat/>
    <w:rsid w:val="00724E22"/>
    <w:pPr>
      <w:jc w:val="center"/>
    </w:pPr>
    <w:rPr>
      <w:rFonts w:ascii="楷体_GB2312" w:eastAsia="楷体_GB2312"/>
      <w:b/>
      <w:color w:val="FFFFFF" w:themeColor="background1"/>
      <w:sz w:val="24"/>
      <w:szCs w:val="24"/>
    </w:rPr>
  </w:style>
  <w:style w:type="character" w:styleId="aa">
    <w:name w:val="Emphasis"/>
    <w:aliases w:val="首页主要观点"/>
    <w:uiPriority w:val="20"/>
    <w:qFormat/>
    <w:rsid w:val="00724E22"/>
    <w:rPr>
      <w:rFonts w:ascii="黑体" w:eastAsia="楷体_GB2312" w:hAnsi="宋体" w:cs="宋体"/>
      <w:b/>
      <w:bCs/>
      <w:color w:val="0070C0"/>
      <w:sz w:val="28"/>
      <w:szCs w:val="28"/>
    </w:rPr>
  </w:style>
  <w:style w:type="character" w:styleId="ab">
    <w:name w:val="Subtle Emphasis"/>
    <w:aliases w:val="首页公司图标加重项,图的数据来源"/>
    <w:uiPriority w:val="19"/>
    <w:qFormat/>
    <w:rsid w:val="00724E22"/>
    <w:rPr>
      <w:rFonts w:ascii="楷体_GB2312" w:eastAsia="楷体_GB2312" w:hAnsi="楷体_GB2312" w:cs="宋体"/>
      <w:b/>
      <w:color w:val="17365D" w:themeColor="text2" w:themeShade="BF"/>
      <w:kern w:val="0"/>
      <w:sz w:val="20"/>
      <w:szCs w:val="20"/>
      <w:shd w:val="clear" w:color="auto" w:fill="FFFFFF"/>
      <w:lang w:bidi="en-US"/>
    </w:rPr>
  </w:style>
  <w:style w:type="character" w:styleId="ac">
    <w:name w:val="Intense Emphasis"/>
    <w:aliases w:val="首页研究所等浅蓝的标题"/>
    <w:uiPriority w:val="21"/>
    <w:qFormat/>
    <w:rsid w:val="0024016D"/>
    <w:rPr>
      <w:rFonts w:ascii="楷体_GB2312" w:eastAsia="楷体_GB2312"/>
      <w:b/>
      <w:bCs/>
      <w:color w:val="003366"/>
      <w:szCs w:val="21"/>
    </w:rPr>
  </w:style>
  <w:style w:type="character" w:styleId="ad">
    <w:name w:val="Book Title"/>
    <w:aliases w:val="首页相关研究内容"/>
    <w:uiPriority w:val="33"/>
    <w:qFormat/>
    <w:rsid w:val="00383DB8"/>
    <w:rPr>
      <w:rFonts w:ascii="楷体_GB2312" w:eastAsia="楷体_GB2312" w:hAnsi="宋体"/>
      <w:noProof/>
      <w:sz w:val="18"/>
      <w:szCs w:val="18"/>
    </w:rPr>
  </w:style>
  <w:style w:type="paragraph" w:styleId="ae">
    <w:name w:val="Quote"/>
    <w:aliases w:val="首页研究员介绍,表格"/>
    <w:basedOn w:val="a"/>
    <w:next w:val="a"/>
    <w:link w:val="Char3"/>
    <w:uiPriority w:val="29"/>
    <w:qFormat/>
    <w:rsid w:val="0024016D"/>
    <w:rPr>
      <w:rFonts w:ascii="楷体_GB2312" w:eastAsia="楷体_GB2312" w:hAnsi="宋体"/>
      <w:noProof/>
      <w:sz w:val="20"/>
      <w:szCs w:val="20"/>
    </w:rPr>
  </w:style>
  <w:style w:type="character" w:customStyle="1" w:styleId="Char3">
    <w:name w:val="引用 Char"/>
    <w:aliases w:val="首页研究员介绍 Char,表格 Char"/>
    <w:basedOn w:val="a0"/>
    <w:link w:val="ae"/>
    <w:uiPriority w:val="29"/>
    <w:rsid w:val="0024016D"/>
    <w:rPr>
      <w:rFonts w:ascii="楷体_GB2312" w:eastAsia="楷体_GB2312" w:hAnsi="宋体"/>
      <w:noProof/>
      <w:sz w:val="20"/>
      <w:szCs w:val="20"/>
    </w:rPr>
  </w:style>
  <w:style w:type="paragraph" w:customStyle="1" w:styleId="af">
    <w:name w:val="超级链接格式"/>
    <w:basedOn w:val="a"/>
    <w:qFormat/>
    <w:rsid w:val="00B27282"/>
    <w:pPr>
      <w:widowControl/>
      <w:tabs>
        <w:tab w:val="right" w:leader="dot" w:pos="9855"/>
      </w:tabs>
      <w:spacing w:beforeLines="50" w:after="200" w:line="276" w:lineRule="auto"/>
      <w:jc w:val="left"/>
      <w:outlineLvl w:val="0"/>
    </w:pPr>
    <w:rPr>
      <w:rFonts w:ascii="楷体_GB2312" w:eastAsia="楷体_GB2312" w:hAnsi="Calibri" w:cs="Times New Roman"/>
      <w:color w:val="365F91" w:themeColor="accent1" w:themeShade="BF"/>
      <w:sz w:val="22"/>
    </w:rPr>
  </w:style>
  <w:style w:type="character" w:customStyle="1" w:styleId="1Char">
    <w:name w:val="标题 1 Char"/>
    <w:aliases w:val="一级标题格式 Char"/>
    <w:basedOn w:val="a0"/>
    <w:link w:val="1"/>
    <w:uiPriority w:val="9"/>
    <w:rsid w:val="00AA01C7"/>
    <w:rPr>
      <w:rFonts w:ascii="楷体_GB2312" w:eastAsia="楷体_GB2312" w:hAnsi="宋体" w:cs="Times New Roman"/>
      <w:b/>
      <w:color w:val="0070C0"/>
      <w:sz w:val="28"/>
      <w:szCs w:val="28"/>
    </w:rPr>
  </w:style>
  <w:style w:type="character" w:customStyle="1" w:styleId="2Char">
    <w:name w:val="标题 2 Char"/>
    <w:aliases w:val="二级标题格式 Char"/>
    <w:basedOn w:val="a0"/>
    <w:link w:val="2"/>
    <w:uiPriority w:val="9"/>
    <w:rsid w:val="00522D09"/>
    <w:rPr>
      <w:rFonts w:ascii="楷体_GB2312" w:eastAsia="楷体_GB2312" w:hAnsi="宋体" w:cs="楷体_GB2312"/>
      <w:b/>
      <w:bCs/>
      <w:color w:val="003366"/>
      <w:sz w:val="24"/>
      <w:szCs w:val="24"/>
    </w:rPr>
  </w:style>
  <w:style w:type="paragraph" w:customStyle="1" w:styleId="af0">
    <w:name w:val="一二级标题后正文"/>
    <w:basedOn w:val="a"/>
    <w:qFormat/>
    <w:rsid w:val="00F72A94"/>
    <w:pPr>
      <w:widowControl/>
      <w:autoSpaceDE w:val="0"/>
      <w:autoSpaceDN w:val="0"/>
      <w:adjustRightInd w:val="0"/>
      <w:spacing w:beforeLines="50" w:after="200" w:line="288" w:lineRule="auto"/>
      <w:ind w:left="2835" w:firstLine="435"/>
      <w:jc w:val="left"/>
    </w:pPr>
    <w:rPr>
      <w:rFonts w:ascii="Arial" w:eastAsia="楷体_GB2312" w:hAnsi="Arial" w:cs="Arial"/>
      <w:color w:val="000000"/>
      <w:sz w:val="22"/>
    </w:rPr>
  </w:style>
  <w:style w:type="paragraph" w:customStyle="1" w:styleId="af1">
    <w:name w:val="图名"/>
    <w:basedOn w:val="a"/>
    <w:qFormat/>
    <w:rsid w:val="00705E3A"/>
    <w:pPr>
      <w:widowControl/>
      <w:spacing w:after="200" w:line="0" w:lineRule="atLeast"/>
      <w:ind w:rightChars="-1114" w:right="-2339"/>
      <w:jc w:val="left"/>
      <w:outlineLvl w:val="6"/>
    </w:pPr>
    <w:rPr>
      <w:rFonts w:ascii="楷体_GB2312" w:eastAsia="楷体_GB2312" w:hAnsi="宋体" w:cs="Times New Roman"/>
      <w:b/>
      <w:bCs/>
      <w:color w:val="0A408C"/>
      <w:sz w:val="22"/>
    </w:rPr>
  </w:style>
  <w:style w:type="character" w:customStyle="1" w:styleId="af2">
    <w:name w:val="图下数据来源"/>
    <w:uiPriority w:val="1"/>
    <w:qFormat/>
    <w:rsid w:val="004701CF"/>
    <w:rPr>
      <w:rFonts w:ascii="楷体_GB2312" w:eastAsia="楷体_GB2312" w:hAnsi="宋体" w:cs="Times New Roman"/>
      <w:color w:val="000000"/>
      <w:sz w:val="16"/>
      <w:szCs w:val="16"/>
    </w:rPr>
  </w:style>
  <w:style w:type="paragraph" w:customStyle="1" w:styleId="af3">
    <w:name w:val="目录及插图"/>
    <w:basedOn w:val="a"/>
    <w:qFormat/>
    <w:rsid w:val="006257C7"/>
    <w:pPr>
      <w:widowControl/>
      <w:tabs>
        <w:tab w:val="left" w:pos="4815"/>
      </w:tabs>
      <w:jc w:val="center"/>
    </w:pPr>
    <w:rPr>
      <w:rFonts w:ascii="Calibri" w:eastAsia="楷体_GB2312" w:hAnsi="Calibri" w:cs="Times New Roman"/>
      <w:b/>
      <w:color w:val="0070C0"/>
      <w:kern w:val="0"/>
      <w:sz w:val="30"/>
      <w:szCs w:val="30"/>
      <w:lang w:eastAsia="en-US" w:bidi="en-US"/>
    </w:rPr>
  </w:style>
  <w:style w:type="paragraph" w:customStyle="1" w:styleId="af4">
    <w:name w:val="尾页简介标题"/>
    <w:basedOn w:val="a"/>
    <w:qFormat/>
    <w:rsid w:val="000B64BE"/>
    <w:pPr>
      <w:widowControl/>
      <w:spacing w:line="360" w:lineRule="auto"/>
      <w:jc w:val="left"/>
    </w:pPr>
    <w:rPr>
      <w:rFonts w:ascii="楷体_GB2312" w:eastAsia="楷体_GB2312" w:hAnsi="宋体" w:cs="Times New Roman"/>
      <w:b/>
      <w:bCs/>
      <w:color w:val="003366"/>
      <w:kern w:val="0"/>
      <w:sz w:val="20"/>
      <w:szCs w:val="20"/>
      <w:lang w:bidi="en-US"/>
    </w:rPr>
  </w:style>
  <w:style w:type="paragraph" w:customStyle="1" w:styleId="af5">
    <w:name w:val="尾页正文文字"/>
    <w:basedOn w:val="a"/>
    <w:qFormat/>
    <w:rsid w:val="000B64BE"/>
    <w:pPr>
      <w:widowControl/>
      <w:spacing w:line="360" w:lineRule="auto"/>
      <w:ind w:firstLineChars="200" w:firstLine="400"/>
      <w:jc w:val="left"/>
    </w:pPr>
    <w:rPr>
      <w:rFonts w:ascii="楷体_GB2312" w:eastAsia="楷体_GB2312" w:hAnsi="宋体" w:cs="Times New Roman"/>
      <w:bCs/>
      <w:kern w:val="0"/>
      <w:sz w:val="20"/>
      <w:szCs w:val="20"/>
      <w:lang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51EBA"/>
    <w:pPr>
      <w:keepNext/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651EB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51EB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51EB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6">
    <w:name w:val="table of figures"/>
    <w:basedOn w:val="a"/>
    <w:next w:val="a"/>
    <w:uiPriority w:val="99"/>
    <w:unhideWhenUsed/>
    <w:rsid w:val="00651EBA"/>
    <w:pPr>
      <w:ind w:leftChars="200" w:left="200" w:hangingChars="200" w:hanging="200"/>
    </w:pPr>
  </w:style>
  <w:style w:type="character" w:styleId="af7">
    <w:name w:val="Hyperlink"/>
    <w:basedOn w:val="a0"/>
    <w:uiPriority w:val="99"/>
    <w:unhideWhenUsed/>
    <w:rsid w:val="00651EBA"/>
    <w:rPr>
      <w:color w:val="0000FF" w:themeColor="hyperlink"/>
      <w:u w:val="single"/>
    </w:rPr>
  </w:style>
  <w:style w:type="paragraph" w:styleId="af8">
    <w:name w:val="Date"/>
    <w:basedOn w:val="a"/>
    <w:next w:val="a"/>
    <w:link w:val="Char4"/>
    <w:uiPriority w:val="99"/>
    <w:semiHidden/>
    <w:unhideWhenUsed/>
    <w:rsid w:val="00272832"/>
    <w:pPr>
      <w:ind w:leftChars="2500" w:left="100"/>
    </w:pPr>
  </w:style>
  <w:style w:type="character" w:customStyle="1" w:styleId="Char4">
    <w:name w:val="日期 Char"/>
    <w:basedOn w:val="a0"/>
    <w:link w:val="af8"/>
    <w:uiPriority w:val="99"/>
    <w:semiHidden/>
    <w:rsid w:val="00272832"/>
  </w:style>
  <w:style w:type="character" w:customStyle="1" w:styleId="6Char">
    <w:name w:val="标题 6 Char"/>
    <w:basedOn w:val="a0"/>
    <w:link w:val="6"/>
    <w:uiPriority w:val="9"/>
    <w:semiHidden/>
    <w:rsid w:val="00322D3C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fault">
    <w:name w:val="Default"/>
    <w:rsid w:val="0095545D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037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715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866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6" TargetMode="External"/><Relationship Id="rId21" Type="http://schemas.openxmlformats.org/officeDocument/2006/relationships/oleObject" Target="file:///C:\Documents%20and%20Settings\yjs\&#26700;&#38754;\&#21608;&#25253;\&#28966;&#29028;&#28966;&#28845;&#21608;&#25253;&#25968;&#25454;&#24211;1.xlsx!&#28966;&#29028;&#21608;&#25253;!%5b&#28966;&#29028;&#28966;&#28845;&#21608;&#25253;&#25968;&#25454;&#24211;1.xlsx%5d&#28966;&#29028;&#21608;&#25253;%20&#22270;&#34920;%2013" TargetMode="Externa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8" TargetMode="External"/><Relationship Id="rId50" Type="http://schemas.openxmlformats.org/officeDocument/2006/relationships/image" Target="media/image23.wmf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3" TargetMode="External"/><Relationship Id="rId25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5" TargetMode="External"/><Relationship Id="rId33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0" TargetMode="Externa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29" TargetMode="External"/><Relationship Id="rId41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7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9" TargetMode="External"/><Relationship Id="rId40" Type="http://schemas.openxmlformats.org/officeDocument/2006/relationships/image" Target="media/image18.wmf"/><Relationship Id="rId45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24" TargetMode="External"/><Relationship Id="rId53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31" TargetMode="External"/><Relationship Id="rId58" Type="http://schemas.openxmlformats.org/officeDocument/2006/relationships/fontTable" Target="fontTable.xm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" TargetMode="External"/><Relationship Id="rId23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1" TargetMode="Externa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30" TargetMode="External"/><Relationship Id="rId57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4" TargetMode="External"/><Relationship Id="rId31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32" TargetMode="Externa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26" TargetMode="External"/><Relationship Id="rId30" Type="http://schemas.openxmlformats.org/officeDocument/2006/relationships/image" Target="media/image13.wmf"/><Relationship Id="rId35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20" TargetMode="External"/><Relationship Id="rId43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14" TargetMode="External"/><Relationship Id="rId48" Type="http://schemas.openxmlformats.org/officeDocument/2006/relationships/image" Target="media/image22.wmf"/><Relationship Id="rId56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file:///C:\Documents%20and%20Settings\yjs\&#26700;&#38754;\&#21608;&#25253;\&#28966;&#29028;&#28966;&#28845;&#21608;&#25253;&#25968;&#25454;&#24211;1.xlsx!&#28966;&#28845;&#21608;&#25253;!%5b&#28966;&#29028;&#28966;&#28845;&#21608;&#25253;&#25968;&#25454;&#24211;1.xlsx%5d&#28966;&#28845;&#21608;&#25253;%20&#22270;&#34920;%2025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C1F3-635F-44C7-8370-5F1FF99B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1199</Words>
  <Characters>6840</Characters>
  <Application>Microsoft Office Word</Application>
  <DocSecurity>0</DocSecurity>
  <Lines>57</Lines>
  <Paragraphs>16</Paragraphs>
  <ScaleCrop>false</ScaleCrop>
  <Company>Lenovo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yfb</dc:creator>
  <cp:lastModifiedBy>yjs</cp:lastModifiedBy>
  <cp:revision>7</cp:revision>
  <cp:lastPrinted>2018-08-28T02:17:00Z</cp:lastPrinted>
  <dcterms:created xsi:type="dcterms:W3CDTF">2018-09-06T05:16:00Z</dcterms:created>
  <dcterms:modified xsi:type="dcterms:W3CDTF">2018-09-06T06:06:00Z</dcterms:modified>
</cp:coreProperties>
</file>