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478C9" w14:textId="3EB97E98" w:rsidR="00E515E7" w:rsidRPr="00932E8B" w:rsidRDefault="00932E8B" w:rsidP="00932E8B">
      <w:pPr>
        <w:jc w:val="center"/>
        <w:rPr>
          <w:rFonts w:ascii="微软雅黑" w:eastAsia="微软雅黑" w:hAnsi="微软雅黑"/>
          <w:b/>
          <w:sz w:val="28"/>
          <w:szCs w:val="30"/>
        </w:rPr>
      </w:pPr>
      <w:bookmarkStart w:id="0" w:name="_Toc1919989"/>
      <w:r w:rsidRPr="00932E8B">
        <w:rPr>
          <w:rFonts w:ascii="微软雅黑" w:eastAsia="微软雅黑" w:hAnsi="微软雅黑" w:hint="eastAsia"/>
          <w:b/>
          <w:sz w:val="28"/>
          <w:szCs w:val="30"/>
        </w:rPr>
        <w:t>中投期货</w:t>
      </w:r>
      <w:r w:rsidRPr="00932E8B">
        <w:rPr>
          <w:rFonts w:ascii="微软雅黑" w:eastAsia="微软雅黑" w:hAnsi="微软雅黑" w:hint="eastAsia"/>
          <w:b/>
          <w:sz w:val="28"/>
          <w:szCs w:val="30"/>
        </w:rPr>
        <w:t>：多空因素交织 市场横盘震荡概率较大</w:t>
      </w:r>
      <w:bookmarkEnd w:id="0"/>
    </w:p>
    <w:p w14:paraId="0F313023" w14:textId="77777777" w:rsidR="00932E8B" w:rsidRPr="00932E8B" w:rsidRDefault="00932E8B" w:rsidP="005D4DA9">
      <w:pPr>
        <w:widowControl/>
        <w:spacing w:beforeLines="50" w:before="156" w:afterLines="50" w:after="156"/>
        <w:rPr>
          <w:rFonts w:ascii="微软雅黑" w:eastAsia="微软雅黑" w:hAnsi="微软雅黑" w:cstheme="minorHAnsi"/>
          <w:sz w:val="18"/>
          <w:szCs w:val="18"/>
        </w:rPr>
      </w:pPr>
      <w:bookmarkStart w:id="1" w:name="_Hlk530326588"/>
      <w:r w:rsidRPr="00932E8B">
        <w:rPr>
          <w:rFonts w:ascii="微软雅黑" w:eastAsia="微软雅黑" w:hAnsi="微软雅黑" w:cstheme="minorHAnsi"/>
          <w:b/>
          <w:sz w:val="18"/>
          <w:szCs w:val="18"/>
        </w:rPr>
        <w:t>宏观策略：</w:t>
      </w:r>
      <w:r w:rsidRPr="00932E8B">
        <w:rPr>
          <w:rFonts w:ascii="微软雅黑" w:eastAsia="微软雅黑" w:hAnsi="微软雅黑" w:cstheme="minorHAnsi" w:hint="eastAsia"/>
          <w:sz w:val="18"/>
          <w:szCs w:val="18"/>
        </w:rPr>
        <w:t>大宽松对工业品价格的影响更多是投资者心理层面和过热的金融氛围。因此，股市的上涨，以及市场情绪的提升，对商品价格均有明显影响，这对于长期处在低位的品种尤为明显，如近期的橡胶和白糖，虽然这类品种基本面仍乏善可陈，但是出于历史低位。而对于高位的品种来说，当前惨淡的宏观经济难以催生趋势行情，转为横向震荡概率较大。</w:t>
      </w:r>
    </w:p>
    <w:p w14:paraId="6D1079DE" w14:textId="77777777" w:rsidR="00932E8B" w:rsidRPr="00932E8B" w:rsidRDefault="00932E8B" w:rsidP="005D4DA9">
      <w:pPr>
        <w:widowControl/>
        <w:spacing w:beforeLines="50" w:before="156" w:afterLines="50" w:after="156"/>
        <w:rPr>
          <w:rFonts w:ascii="微软雅黑" w:eastAsia="微软雅黑" w:hAnsi="微软雅黑" w:cstheme="minorHAnsi"/>
          <w:sz w:val="18"/>
          <w:szCs w:val="18"/>
        </w:rPr>
      </w:pPr>
      <w:r w:rsidRPr="00932E8B">
        <w:rPr>
          <w:rFonts w:ascii="微软雅黑" w:eastAsia="微软雅黑" w:hAnsi="微软雅黑" w:cstheme="minorHAnsi"/>
          <w:b/>
          <w:sz w:val="18"/>
          <w:szCs w:val="18"/>
        </w:rPr>
        <w:t>股指期货：</w:t>
      </w:r>
      <w:r w:rsidRPr="00932E8B">
        <w:rPr>
          <w:rFonts w:ascii="微软雅黑" w:eastAsia="微软雅黑" w:hAnsi="微软雅黑" w:cstheme="minorHAnsi" w:hint="eastAsia"/>
          <w:sz w:val="18"/>
          <w:szCs w:val="18"/>
        </w:rPr>
        <w:t>货币宽松是市场反弹的基础，只要流动性不发生变化，以及对场外资金的态度不变，由于上行趋势已经形成，当前的市场仍有较大的上升空间。</w:t>
      </w:r>
    </w:p>
    <w:p w14:paraId="2C201A9B" w14:textId="77777777" w:rsidR="00932E8B" w:rsidRPr="00932E8B" w:rsidRDefault="00932E8B" w:rsidP="005D4DA9">
      <w:pPr>
        <w:widowControl/>
        <w:spacing w:beforeLines="50" w:before="156" w:afterLines="50" w:after="156"/>
        <w:rPr>
          <w:rFonts w:ascii="微软雅黑" w:eastAsia="微软雅黑" w:hAnsi="微软雅黑" w:cstheme="minorHAnsi"/>
          <w:sz w:val="18"/>
          <w:szCs w:val="18"/>
        </w:rPr>
      </w:pPr>
      <w:r w:rsidRPr="00932E8B">
        <w:rPr>
          <w:rFonts w:ascii="微软雅黑" w:eastAsia="微软雅黑" w:hAnsi="微软雅黑" w:cstheme="minorHAnsi"/>
          <w:b/>
          <w:sz w:val="18"/>
          <w:szCs w:val="18"/>
        </w:rPr>
        <w:t>铜：</w:t>
      </w:r>
      <w:r w:rsidRPr="00932E8B">
        <w:rPr>
          <w:rFonts w:ascii="微软雅黑" w:eastAsia="微软雅黑" w:hAnsi="微软雅黑" w:cstheme="minorHAnsi" w:hint="eastAsia"/>
          <w:sz w:val="18"/>
          <w:szCs w:val="18"/>
        </w:rPr>
        <w:t>宏观环境整体较之前出现了回暖，全球风险资产都出现了不同程度的反弹。2019年全球铜精矿增量有限，中国新增电解铜产量较大，该冶炼厂释放的产能缺口早已被市场消化。但前期市场不断传言该冶炼厂有望重启的利空预期已经消失，提</w:t>
      </w:r>
      <w:proofErr w:type="gramStart"/>
      <w:r w:rsidRPr="00932E8B">
        <w:rPr>
          <w:rFonts w:ascii="微软雅黑" w:eastAsia="微软雅黑" w:hAnsi="微软雅黑" w:cstheme="minorHAnsi" w:hint="eastAsia"/>
          <w:sz w:val="18"/>
          <w:szCs w:val="18"/>
        </w:rPr>
        <w:t>振市场</w:t>
      </w:r>
      <w:proofErr w:type="gramEnd"/>
      <w:r w:rsidRPr="00932E8B">
        <w:rPr>
          <w:rFonts w:ascii="微软雅黑" w:eastAsia="微软雅黑" w:hAnsi="微软雅黑" w:cstheme="minorHAnsi" w:hint="eastAsia"/>
          <w:sz w:val="18"/>
          <w:szCs w:val="18"/>
        </w:rPr>
        <w:t>信心。另一方面，市场仍在等待中美贸易磋商的进展情况，因此目前沪铜暂以短线震荡走势为主。</w:t>
      </w:r>
    </w:p>
    <w:p w14:paraId="66A987F2" w14:textId="77777777" w:rsidR="00932E8B" w:rsidRPr="00932E8B" w:rsidRDefault="00932E8B" w:rsidP="005D4DA9">
      <w:pPr>
        <w:widowControl/>
        <w:spacing w:beforeLines="50" w:before="156" w:afterLines="50" w:after="156"/>
        <w:rPr>
          <w:rFonts w:ascii="微软雅黑" w:eastAsia="微软雅黑" w:hAnsi="微软雅黑" w:cstheme="minorHAnsi"/>
          <w:sz w:val="18"/>
          <w:szCs w:val="18"/>
        </w:rPr>
      </w:pPr>
      <w:r w:rsidRPr="00932E8B">
        <w:rPr>
          <w:rFonts w:ascii="微软雅黑" w:eastAsia="微软雅黑" w:hAnsi="微软雅黑" w:cstheme="minorHAnsi"/>
          <w:b/>
          <w:sz w:val="18"/>
          <w:szCs w:val="18"/>
        </w:rPr>
        <w:t>锌：</w:t>
      </w:r>
      <w:r w:rsidRPr="00932E8B">
        <w:rPr>
          <w:rFonts w:ascii="微软雅黑" w:eastAsia="微软雅黑" w:hAnsi="微软雅黑" w:cstheme="minorHAnsi" w:hint="eastAsia"/>
          <w:sz w:val="18"/>
          <w:szCs w:val="18"/>
        </w:rPr>
        <w:t>随着海外矿山增、复产的逐步兑现，锌精矿供应已经得到明显改善，但增量低于预期。节后锌锭库存存积压预期，且下游复工缓慢，空头势头不减。目前市场的胶着点在于，在消费明确表现强劲前，锌价不具备再掀涨势，预计</w:t>
      </w:r>
      <w:proofErr w:type="gramStart"/>
      <w:r w:rsidRPr="00932E8B">
        <w:rPr>
          <w:rFonts w:ascii="微软雅黑" w:eastAsia="微软雅黑" w:hAnsi="微软雅黑" w:cstheme="minorHAnsi" w:hint="eastAsia"/>
          <w:sz w:val="18"/>
          <w:szCs w:val="18"/>
        </w:rPr>
        <w:t>沪锌主力</w:t>
      </w:r>
      <w:proofErr w:type="gramEnd"/>
      <w:r w:rsidRPr="00932E8B">
        <w:rPr>
          <w:rFonts w:ascii="微软雅黑" w:eastAsia="微软雅黑" w:hAnsi="微软雅黑" w:cstheme="minorHAnsi" w:hint="eastAsia"/>
          <w:sz w:val="18"/>
          <w:szCs w:val="18"/>
        </w:rPr>
        <w:t>核心运行区域 21000-22500元/。</w:t>
      </w:r>
    </w:p>
    <w:p w14:paraId="10D12E60" w14:textId="77777777" w:rsidR="00932E8B" w:rsidRPr="00932E8B" w:rsidRDefault="00932E8B" w:rsidP="005D4DA9">
      <w:pPr>
        <w:widowControl/>
        <w:spacing w:beforeLines="50" w:before="156" w:afterLines="50" w:after="156"/>
        <w:rPr>
          <w:rFonts w:ascii="微软雅黑" w:eastAsia="微软雅黑" w:hAnsi="微软雅黑" w:cstheme="minorHAnsi"/>
          <w:sz w:val="18"/>
          <w:szCs w:val="18"/>
        </w:rPr>
      </w:pPr>
      <w:r w:rsidRPr="00932E8B">
        <w:rPr>
          <w:rFonts w:ascii="微软雅黑" w:eastAsia="微软雅黑" w:hAnsi="微软雅黑" w:cstheme="minorHAnsi"/>
          <w:b/>
          <w:sz w:val="18"/>
          <w:szCs w:val="18"/>
        </w:rPr>
        <w:t>黑色金属：</w:t>
      </w:r>
      <w:r w:rsidRPr="00932E8B">
        <w:rPr>
          <w:rFonts w:ascii="微软雅黑" w:eastAsia="微软雅黑" w:hAnsi="微软雅黑" w:cstheme="minorHAnsi" w:hint="eastAsia"/>
          <w:sz w:val="18"/>
          <w:szCs w:val="18"/>
        </w:rPr>
        <w:t>宏观层面延续偏暖态势，资金流动性较为充裕，钢材市场不再关注库存而是更多关注需求复苏，近期续期有启动，价格有望延续反弹，但前期高点3900元/</w:t>
      </w:r>
      <w:proofErr w:type="gramStart"/>
      <w:r w:rsidRPr="00932E8B">
        <w:rPr>
          <w:rFonts w:ascii="微软雅黑" w:eastAsia="微软雅黑" w:hAnsi="微软雅黑" w:cstheme="minorHAnsi" w:hint="eastAsia"/>
          <w:sz w:val="18"/>
          <w:szCs w:val="18"/>
        </w:rPr>
        <w:t>吨存在</w:t>
      </w:r>
      <w:proofErr w:type="gramEnd"/>
      <w:r w:rsidRPr="00932E8B">
        <w:rPr>
          <w:rFonts w:ascii="微软雅黑" w:eastAsia="微软雅黑" w:hAnsi="微软雅黑" w:cstheme="minorHAnsi" w:hint="eastAsia"/>
          <w:sz w:val="18"/>
          <w:szCs w:val="18"/>
        </w:rPr>
        <w:t>压力，主要基于对3月份南方地区持续降雨的担忧。铁矿石方面供给收缩或不及预期，钢厂需求方面尚未补库，库存延续累积，价格回调概率较大。焦煤受事件驱动叠加本身供应偏紧，价格有望维持高位震荡，焦炭方面成本及环保支撑，有望延续反弹，关注2200元/</w:t>
      </w:r>
      <w:proofErr w:type="gramStart"/>
      <w:r w:rsidRPr="00932E8B">
        <w:rPr>
          <w:rFonts w:ascii="微软雅黑" w:eastAsia="微软雅黑" w:hAnsi="微软雅黑" w:cstheme="minorHAnsi" w:hint="eastAsia"/>
          <w:sz w:val="18"/>
          <w:szCs w:val="18"/>
        </w:rPr>
        <w:t>吨附近</w:t>
      </w:r>
      <w:proofErr w:type="gramEnd"/>
      <w:r w:rsidRPr="00932E8B">
        <w:rPr>
          <w:rFonts w:ascii="微软雅黑" w:eastAsia="微软雅黑" w:hAnsi="微软雅黑" w:cstheme="minorHAnsi" w:hint="eastAsia"/>
          <w:sz w:val="18"/>
          <w:szCs w:val="18"/>
        </w:rPr>
        <w:t>压力。</w:t>
      </w:r>
    </w:p>
    <w:p w14:paraId="43ECDC16" w14:textId="77777777" w:rsidR="00932E8B" w:rsidRPr="00932E8B" w:rsidRDefault="00932E8B" w:rsidP="005D4DA9">
      <w:pPr>
        <w:widowControl/>
        <w:spacing w:beforeLines="50" w:before="156" w:afterLines="50" w:after="156"/>
        <w:rPr>
          <w:rFonts w:ascii="微软雅黑" w:eastAsia="微软雅黑" w:hAnsi="微软雅黑" w:cstheme="minorHAnsi"/>
          <w:sz w:val="18"/>
          <w:szCs w:val="18"/>
        </w:rPr>
      </w:pPr>
      <w:r w:rsidRPr="00932E8B">
        <w:rPr>
          <w:rFonts w:ascii="微软雅黑" w:eastAsia="微软雅黑" w:hAnsi="微软雅黑" w:cstheme="minorHAnsi" w:hint="eastAsia"/>
          <w:b/>
          <w:sz w:val="18"/>
          <w:szCs w:val="18"/>
        </w:rPr>
        <w:t>动力煤：</w:t>
      </w:r>
      <w:r w:rsidRPr="00932E8B">
        <w:rPr>
          <w:rFonts w:ascii="微软雅黑" w:eastAsia="微软雅黑" w:hAnsi="微软雅黑" w:cstheme="minorHAnsi" w:hint="eastAsia"/>
          <w:sz w:val="18"/>
          <w:szCs w:val="18"/>
        </w:rPr>
        <w:t>目前</w:t>
      </w:r>
      <w:proofErr w:type="gramStart"/>
      <w:r w:rsidRPr="00932E8B">
        <w:rPr>
          <w:rFonts w:ascii="微软雅黑" w:eastAsia="微软雅黑" w:hAnsi="微软雅黑" w:cstheme="minorHAnsi" w:hint="eastAsia"/>
          <w:sz w:val="18"/>
          <w:szCs w:val="18"/>
        </w:rPr>
        <w:t>受虽然</w:t>
      </w:r>
      <w:proofErr w:type="gramEnd"/>
      <w:r w:rsidRPr="00932E8B">
        <w:rPr>
          <w:rFonts w:ascii="微软雅黑" w:eastAsia="微软雅黑" w:hAnsi="微软雅黑" w:cstheme="minorHAnsi" w:hint="eastAsia"/>
          <w:sz w:val="18"/>
          <w:szCs w:val="18"/>
        </w:rPr>
        <w:t>坑口煤价在下跌，但是港口贸易商成本继续倒挂中，造成部分贸易商有</w:t>
      </w:r>
      <w:proofErr w:type="gramStart"/>
      <w:r w:rsidRPr="00932E8B">
        <w:rPr>
          <w:rFonts w:ascii="微软雅黑" w:eastAsia="微软雅黑" w:hAnsi="微软雅黑" w:cstheme="minorHAnsi" w:hint="eastAsia"/>
          <w:sz w:val="18"/>
          <w:szCs w:val="18"/>
        </w:rPr>
        <w:t>挺</w:t>
      </w:r>
      <w:proofErr w:type="gramEnd"/>
      <w:r w:rsidRPr="00932E8B">
        <w:rPr>
          <w:rFonts w:ascii="微软雅黑" w:eastAsia="微软雅黑" w:hAnsi="微软雅黑" w:cstheme="minorHAnsi" w:hint="eastAsia"/>
          <w:sz w:val="18"/>
          <w:szCs w:val="18"/>
        </w:rPr>
        <w:t>价心态；终端随着二会召开，终端用户增加部分煤炭保电。但是随着春节假期结束，民营等煤矿的陆续复产，产量会逐渐释放。另外汽运也要逐渐恢复；期货3月交割期到来；长江内贸易商积极出货，大电厂也在观望中，预计煤价将停止上涨，稳定后再次进入下跌行情。</w:t>
      </w:r>
    </w:p>
    <w:p w14:paraId="70C40F35" w14:textId="77777777" w:rsidR="00932E8B" w:rsidRPr="00932E8B" w:rsidRDefault="00932E8B" w:rsidP="005D4DA9">
      <w:pPr>
        <w:widowControl/>
        <w:spacing w:beforeLines="50" w:before="156" w:afterLines="50" w:after="156"/>
        <w:rPr>
          <w:rFonts w:ascii="微软雅黑" w:eastAsia="微软雅黑" w:hAnsi="微软雅黑" w:cstheme="minorHAnsi"/>
          <w:sz w:val="18"/>
          <w:szCs w:val="18"/>
        </w:rPr>
      </w:pPr>
      <w:r w:rsidRPr="00932E8B">
        <w:rPr>
          <w:rFonts w:ascii="微软雅黑" w:eastAsia="微软雅黑" w:hAnsi="微软雅黑" w:cstheme="minorHAnsi"/>
          <w:b/>
          <w:sz w:val="18"/>
          <w:szCs w:val="18"/>
        </w:rPr>
        <w:t>甲醇：</w:t>
      </w:r>
      <w:r w:rsidRPr="00932E8B">
        <w:rPr>
          <w:rFonts w:ascii="微软雅黑" w:eastAsia="微软雅黑" w:hAnsi="微软雅黑" w:cstheme="minorHAnsi" w:hint="eastAsia"/>
          <w:sz w:val="18"/>
          <w:szCs w:val="18"/>
        </w:rPr>
        <w:t>目前</w:t>
      </w:r>
      <w:proofErr w:type="gramStart"/>
      <w:r w:rsidRPr="00932E8B">
        <w:rPr>
          <w:rFonts w:ascii="微软雅黑" w:eastAsia="微软雅黑" w:hAnsi="微软雅黑" w:cstheme="minorHAnsi" w:hint="eastAsia"/>
          <w:sz w:val="18"/>
          <w:szCs w:val="18"/>
        </w:rPr>
        <w:t>甲醇内地</w:t>
      </w:r>
      <w:proofErr w:type="gramEnd"/>
      <w:r w:rsidRPr="00932E8B">
        <w:rPr>
          <w:rFonts w:ascii="微软雅黑" w:eastAsia="微软雅黑" w:hAnsi="微软雅黑" w:cstheme="minorHAnsi" w:hint="eastAsia"/>
          <w:sz w:val="18"/>
          <w:szCs w:val="18"/>
        </w:rPr>
        <w:t>开工负荷仍维持在高位水平，港口库存维持高位，依然有着较大压力，且后期去库无望。需求端，传统需求偏淡，市场缺乏足够的利多因素，盘面偏向震荡。目前正处于淡季，需求较弱。供应端受到春季检修影响，未来利多因素逐步显现。操作上，跟随原油节奏，密切关注库存情况，建议关注2400-2600震荡区间。</w:t>
      </w:r>
    </w:p>
    <w:p w14:paraId="2C884E94" w14:textId="77777777" w:rsidR="00932E8B" w:rsidRPr="00932E8B" w:rsidRDefault="00932E8B" w:rsidP="005D4DA9">
      <w:pPr>
        <w:widowControl/>
        <w:spacing w:beforeLines="50" w:before="156" w:afterLines="50" w:after="156"/>
        <w:rPr>
          <w:rFonts w:ascii="微软雅黑" w:eastAsia="微软雅黑" w:hAnsi="微软雅黑" w:cstheme="minorHAnsi"/>
          <w:sz w:val="18"/>
          <w:szCs w:val="18"/>
        </w:rPr>
      </w:pPr>
      <w:r w:rsidRPr="00932E8B">
        <w:rPr>
          <w:rFonts w:ascii="微软雅黑" w:eastAsia="微软雅黑" w:hAnsi="微软雅黑" w:cstheme="minorHAnsi"/>
          <w:b/>
          <w:sz w:val="18"/>
          <w:szCs w:val="18"/>
        </w:rPr>
        <w:t>橡胶：</w:t>
      </w:r>
      <w:r w:rsidRPr="00932E8B">
        <w:rPr>
          <w:rFonts w:ascii="微软雅黑" w:eastAsia="微软雅黑" w:hAnsi="微软雅黑" w:cstheme="minorHAnsi" w:hint="eastAsia"/>
          <w:sz w:val="18"/>
          <w:szCs w:val="18"/>
        </w:rPr>
        <w:t>天然橡胶供需矛盾突出，是基本面最差的品种之一。2017—2018年度，橡胶期货盘面</w:t>
      </w:r>
      <w:proofErr w:type="gramStart"/>
      <w:r w:rsidRPr="00932E8B">
        <w:rPr>
          <w:rFonts w:ascii="微软雅黑" w:eastAsia="微软雅黑" w:hAnsi="微软雅黑" w:cstheme="minorHAnsi" w:hint="eastAsia"/>
          <w:sz w:val="18"/>
          <w:szCs w:val="18"/>
        </w:rPr>
        <w:t>呈现难</w:t>
      </w:r>
      <w:proofErr w:type="gramEnd"/>
      <w:r w:rsidRPr="00932E8B">
        <w:rPr>
          <w:rFonts w:ascii="微软雅黑" w:eastAsia="微软雅黑" w:hAnsi="微软雅黑" w:cstheme="minorHAnsi" w:hint="eastAsia"/>
          <w:sz w:val="18"/>
          <w:szCs w:val="18"/>
        </w:rPr>
        <w:t>涨易跌，</w:t>
      </w:r>
      <w:proofErr w:type="gramStart"/>
      <w:r w:rsidRPr="00932E8B">
        <w:rPr>
          <w:rFonts w:ascii="微软雅黑" w:eastAsia="微软雅黑" w:hAnsi="微软雅黑" w:cstheme="minorHAnsi" w:hint="eastAsia"/>
          <w:sz w:val="18"/>
          <w:szCs w:val="18"/>
        </w:rPr>
        <w:t>慢涨急跌</w:t>
      </w:r>
      <w:proofErr w:type="gramEnd"/>
      <w:r w:rsidRPr="00932E8B">
        <w:rPr>
          <w:rFonts w:ascii="微软雅黑" w:eastAsia="微软雅黑" w:hAnsi="微软雅黑" w:cstheme="minorHAnsi" w:hint="eastAsia"/>
          <w:sz w:val="18"/>
          <w:szCs w:val="18"/>
        </w:rPr>
        <w:t>的特点。现阶段天然橡胶的核心矛盾是：供应、套利和政策周期波谷的叠加重合，价格周期底部遭遇产业结构调整。投机性资金或流向橡胶这一价值洼地，不乏久跌必涨的阶段性反弹，但橡胶缺乏基本面支撑，难以构成趋势性上涨。现在正是橡胶品种最黑暗的时候，未来价格重心或将逐步上移，盘面宽幅波动为主。建议依托【11000,13000】区间高抛低吸，当前市场形势下，逢低做多获利机会可能高于逢高沽空。</w:t>
      </w:r>
    </w:p>
    <w:p w14:paraId="043B5405" w14:textId="77777777" w:rsidR="00932E8B" w:rsidRPr="00932E8B" w:rsidRDefault="00932E8B" w:rsidP="005D4DA9">
      <w:pPr>
        <w:widowControl/>
        <w:spacing w:beforeLines="50" w:before="156" w:afterLines="50" w:after="156"/>
        <w:rPr>
          <w:rFonts w:ascii="微软雅黑" w:eastAsia="微软雅黑" w:hAnsi="微软雅黑" w:cstheme="minorHAnsi"/>
          <w:sz w:val="18"/>
          <w:szCs w:val="18"/>
        </w:rPr>
      </w:pPr>
      <w:r w:rsidRPr="00932E8B">
        <w:rPr>
          <w:rFonts w:ascii="微软雅黑" w:eastAsia="微软雅黑" w:hAnsi="微软雅黑" w:cstheme="minorHAnsi" w:hint="eastAsia"/>
          <w:b/>
          <w:sz w:val="18"/>
          <w:szCs w:val="18"/>
        </w:rPr>
        <w:t>纸浆：</w:t>
      </w:r>
      <w:r w:rsidRPr="00932E8B">
        <w:rPr>
          <w:rFonts w:ascii="微软雅黑" w:eastAsia="微软雅黑" w:hAnsi="微软雅黑" w:cstheme="minorHAnsi" w:hint="eastAsia"/>
          <w:sz w:val="18"/>
          <w:szCs w:val="18"/>
        </w:rPr>
        <w:t>目前市场宏观氛围较好，市场对中美于贸易谈判前景</w:t>
      </w:r>
      <w:proofErr w:type="gramStart"/>
      <w:r w:rsidRPr="00932E8B">
        <w:rPr>
          <w:rFonts w:ascii="微软雅黑" w:eastAsia="微软雅黑" w:hAnsi="微软雅黑" w:cstheme="minorHAnsi" w:hint="eastAsia"/>
          <w:sz w:val="18"/>
          <w:szCs w:val="18"/>
        </w:rPr>
        <w:t>偏积极</w:t>
      </w:r>
      <w:proofErr w:type="gramEnd"/>
      <w:r w:rsidRPr="00932E8B">
        <w:rPr>
          <w:rFonts w:ascii="微软雅黑" w:eastAsia="微软雅黑" w:hAnsi="微软雅黑" w:cstheme="minorHAnsi" w:hint="eastAsia"/>
          <w:sz w:val="18"/>
          <w:szCs w:val="18"/>
        </w:rPr>
        <w:t>乐观。1月份新增信贷和</w:t>
      </w:r>
      <w:proofErr w:type="gramStart"/>
      <w:r w:rsidRPr="00932E8B">
        <w:rPr>
          <w:rFonts w:ascii="微软雅黑" w:eastAsia="微软雅黑" w:hAnsi="微软雅黑" w:cstheme="minorHAnsi" w:hint="eastAsia"/>
          <w:sz w:val="18"/>
          <w:szCs w:val="18"/>
        </w:rPr>
        <w:t>社融规模</w:t>
      </w:r>
      <w:proofErr w:type="gramEnd"/>
      <w:r w:rsidRPr="00932E8B">
        <w:rPr>
          <w:rFonts w:ascii="微软雅黑" w:eastAsia="微软雅黑" w:hAnsi="微软雅黑" w:cstheme="minorHAnsi" w:hint="eastAsia"/>
          <w:sz w:val="18"/>
          <w:szCs w:val="18"/>
        </w:rPr>
        <w:t>均创历史新高，显示出金融对实体经济的支持力度在加大，市场对需求改善的预期不断转好。恰逢3-5月教辅资料印刷旺季，纸浆需求复苏。虽然有关需求真实改善的开工率数据、库存数据等并未得到确认，但是纸浆全</w:t>
      </w:r>
      <w:proofErr w:type="gramStart"/>
      <w:r w:rsidRPr="00932E8B">
        <w:rPr>
          <w:rFonts w:ascii="微软雅黑" w:eastAsia="微软雅黑" w:hAnsi="微软雅黑" w:cstheme="minorHAnsi" w:hint="eastAsia"/>
          <w:sz w:val="18"/>
          <w:szCs w:val="18"/>
        </w:rPr>
        <w:t>产业链都处于</w:t>
      </w:r>
      <w:proofErr w:type="gramEnd"/>
      <w:r w:rsidRPr="00932E8B">
        <w:rPr>
          <w:rFonts w:ascii="微软雅黑" w:eastAsia="微软雅黑" w:hAnsi="微软雅黑" w:cstheme="minorHAnsi" w:hint="eastAsia"/>
          <w:sz w:val="18"/>
          <w:szCs w:val="18"/>
        </w:rPr>
        <w:t>涨价的氛围中：上游浆厂积极</w:t>
      </w:r>
      <w:proofErr w:type="gramStart"/>
      <w:r w:rsidRPr="00932E8B">
        <w:rPr>
          <w:rFonts w:ascii="微软雅黑" w:eastAsia="微软雅黑" w:hAnsi="微软雅黑" w:cstheme="minorHAnsi" w:hint="eastAsia"/>
          <w:sz w:val="18"/>
          <w:szCs w:val="18"/>
        </w:rPr>
        <w:t>挺</w:t>
      </w:r>
      <w:proofErr w:type="gramEnd"/>
      <w:r w:rsidRPr="00932E8B">
        <w:rPr>
          <w:rFonts w:ascii="微软雅黑" w:eastAsia="微软雅黑" w:hAnsi="微软雅黑" w:cstheme="minorHAnsi" w:hint="eastAsia"/>
          <w:sz w:val="18"/>
          <w:szCs w:val="18"/>
        </w:rPr>
        <w:t>价、中游贸易商试探上调价格、下游纸厂涨价函不断，短期内价格整体向上的惯性较强。但是，1月中国进口纸浆数量回升，截止2月末青岛常熟保定地区纸浆库存继续累积，谨防需求不及预期风险。短期震荡偏强，投资者可考虑逢低试多。</w:t>
      </w:r>
    </w:p>
    <w:p w14:paraId="7312E588" w14:textId="77777777" w:rsidR="00932E8B" w:rsidRPr="00932E8B" w:rsidRDefault="00932E8B" w:rsidP="005D4DA9">
      <w:pPr>
        <w:widowControl/>
        <w:spacing w:beforeLines="50" w:before="156" w:afterLines="50" w:after="156"/>
        <w:rPr>
          <w:rFonts w:ascii="微软雅黑" w:eastAsia="微软雅黑" w:hAnsi="微软雅黑" w:cstheme="minorHAnsi"/>
          <w:sz w:val="18"/>
          <w:szCs w:val="18"/>
        </w:rPr>
      </w:pPr>
      <w:r w:rsidRPr="00932E8B">
        <w:rPr>
          <w:rFonts w:ascii="微软雅黑" w:eastAsia="微软雅黑" w:hAnsi="微软雅黑" w:cstheme="minorHAnsi"/>
          <w:b/>
          <w:sz w:val="18"/>
          <w:szCs w:val="18"/>
        </w:rPr>
        <w:lastRenderedPageBreak/>
        <w:t>油脂油料：</w:t>
      </w:r>
      <w:r w:rsidRPr="00932E8B">
        <w:rPr>
          <w:rFonts w:ascii="微软雅黑" w:eastAsia="微软雅黑" w:hAnsi="微软雅黑" w:cstheme="minorHAnsi" w:hint="eastAsia"/>
          <w:sz w:val="18"/>
          <w:szCs w:val="18"/>
        </w:rPr>
        <w:t>操作上，建议投资者关注中美贸易谈判消息面的进展，豆</w:t>
      </w:r>
      <w:proofErr w:type="gramStart"/>
      <w:r w:rsidRPr="00932E8B">
        <w:rPr>
          <w:rFonts w:ascii="微软雅黑" w:eastAsia="微软雅黑" w:hAnsi="微软雅黑" w:cstheme="minorHAnsi" w:hint="eastAsia"/>
          <w:sz w:val="18"/>
          <w:szCs w:val="18"/>
        </w:rPr>
        <w:t>粕</w:t>
      </w:r>
      <w:proofErr w:type="gramEnd"/>
      <w:r w:rsidRPr="00932E8B">
        <w:rPr>
          <w:rFonts w:ascii="微软雅黑" w:eastAsia="微软雅黑" w:hAnsi="微软雅黑" w:cstheme="minorHAnsi" w:hint="eastAsia"/>
          <w:sz w:val="18"/>
          <w:szCs w:val="18"/>
        </w:rPr>
        <w:t>市场可以考虑逢高抛空机会，油脂板块因缺少趋势</w:t>
      </w:r>
      <w:proofErr w:type="gramStart"/>
      <w:r w:rsidRPr="00932E8B">
        <w:rPr>
          <w:rFonts w:ascii="微软雅黑" w:eastAsia="微软雅黑" w:hAnsi="微软雅黑" w:cstheme="minorHAnsi" w:hint="eastAsia"/>
          <w:sz w:val="18"/>
          <w:szCs w:val="18"/>
        </w:rPr>
        <w:t>型因素</w:t>
      </w:r>
      <w:proofErr w:type="gramEnd"/>
      <w:r w:rsidRPr="00932E8B">
        <w:rPr>
          <w:rFonts w:ascii="微软雅黑" w:eastAsia="微软雅黑" w:hAnsi="微软雅黑" w:cstheme="minorHAnsi" w:hint="eastAsia"/>
          <w:sz w:val="18"/>
          <w:szCs w:val="18"/>
        </w:rPr>
        <w:t>指引可能继续震荡，可以采取盘中短线或观望思路应对。大豆期货市场重回弱势，国家鼓励扩大大豆和油料作物种植以及大豆需</w:t>
      </w:r>
      <w:bookmarkStart w:id="2" w:name="_GoBack"/>
      <w:bookmarkEnd w:id="2"/>
      <w:r w:rsidRPr="00932E8B">
        <w:rPr>
          <w:rFonts w:ascii="微软雅黑" w:eastAsia="微软雅黑" w:hAnsi="微软雅黑" w:cstheme="minorHAnsi" w:hint="eastAsia"/>
          <w:sz w:val="18"/>
          <w:szCs w:val="18"/>
        </w:rPr>
        <w:t>求乏力</w:t>
      </w:r>
      <w:proofErr w:type="gramStart"/>
      <w:r w:rsidRPr="00932E8B">
        <w:rPr>
          <w:rFonts w:ascii="微软雅黑" w:eastAsia="微软雅黑" w:hAnsi="微软雅黑" w:cstheme="minorHAnsi" w:hint="eastAsia"/>
          <w:sz w:val="18"/>
          <w:szCs w:val="18"/>
        </w:rPr>
        <w:t>均限制</w:t>
      </w:r>
      <w:proofErr w:type="gramEnd"/>
      <w:r w:rsidRPr="00932E8B">
        <w:rPr>
          <w:rFonts w:ascii="微软雅黑" w:eastAsia="微软雅黑" w:hAnsi="微软雅黑" w:cstheme="minorHAnsi" w:hint="eastAsia"/>
          <w:sz w:val="18"/>
          <w:szCs w:val="18"/>
        </w:rPr>
        <w:t>价格反弹，不排除大豆期货价格再度探底的可能。</w:t>
      </w:r>
    </w:p>
    <w:p w14:paraId="6D3A652F" w14:textId="36FC8892" w:rsidR="00932E8B" w:rsidRPr="00932E8B" w:rsidRDefault="00932E8B" w:rsidP="005D4DA9">
      <w:pPr>
        <w:spacing w:beforeLines="50" w:before="156" w:afterLines="50" w:after="156"/>
        <w:rPr>
          <w:rFonts w:ascii="微软雅黑" w:eastAsia="微软雅黑" w:hAnsi="微软雅黑" w:hint="eastAsia"/>
        </w:rPr>
      </w:pPr>
      <w:r w:rsidRPr="00932E8B">
        <w:rPr>
          <w:rFonts w:ascii="微软雅黑" w:eastAsia="微软雅黑" w:hAnsi="微软雅黑" w:cstheme="minorHAnsi"/>
          <w:b/>
          <w:sz w:val="18"/>
          <w:szCs w:val="18"/>
        </w:rPr>
        <w:t>白糖：</w:t>
      </w:r>
      <w:r w:rsidRPr="00932E8B">
        <w:rPr>
          <w:rFonts w:ascii="微软雅黑" w:eastAsia="微软雅黑" w:hAnsi="微软雅黑" w:cstheme="minorHAnsi" w:hint="eastAsia"/>
          <w:sz w:val="18"/>
          <w:szCs w:val="18"/>
        </w:rPr>
        <w:t>供应端有所收缩，但国内现货依然弱势，国储库存维持在500万吨高位。国内目前供应宽松，需求乏力。操作上，9月合约维持多头思路，因下半年可能受到灾害天气影响，巴西、泰国的糖业政策也在筑底，建议未来回调买入。</w:t>
      </w:r>
      <w:bookmarkEnd w:id="1"/>
    </w:p>
    <w:sectPr w:rsidR="00932E8B" w:rsidRPr="00932E8B" w:rsidSect="007B097C">
      <w:pgSz w:w="11906" w:h="16838"/>
      <w:pgMar w:top="1440" w:right="1800" w:bottom="1440" w:left="1800" w:header="708" w:footer="708" w:gutter="0"/>
      <w:cols w:space="708"/>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31"/>
    <w:rsid w:val="005D4DA9"/>
    <w:rsid w:val="007B097C"/>
    <w:rsid w:val="00932E8B"/>
    <w:rsid w:val="00E515E7"/>
    <w:rsid w:val="00E9133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90D8E"/>
  <w15:chartTrackingRefBased/>
  <w15:docId w15:val="{F2557EED-512A-43E6-8C7F-F6DCF083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270</Words>
  <Characters>1540</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云超 姜</dc:creator>
  <cp:keywords/>
  <dc:description/>
  <cp:lastModifiedBy>云超 姜</cp:lastModifiedBy>
  <cp:revision>3</cp:revision>
  <dcterms:created xsi:type="dcterms:W3CDTF">2019-02-24T09:02:00Z</dcterms:created>
  <dcterms:modified xsi:type="dcterms:W3CDTF">2019-02-24T09:03:00Z</dcterms:modified>
</cp:coreProperties>
</file>